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i w:val="0"/>
          <w:sz w:val="20"/>
        </w:rPr>
      </w:pPr>
      <w:r>
        <w:rPr/>
        <w:pict>
          <v:group style="position:absolute;margin-left:.280pt;margin-top:-.5pt;width:15.25pt;height:792.3pt;mso-position-horizontal-relative:page;mso-position-vertical-relative:page;z-index:251658240" coordorigin="6,-10" coordsize="305,15846">
            <v:rect style="position:absolute;left:15;top:0;width:285;height:15826" filled="true" fillcolor="#00785e" stroked="false">
              <v:fill type="solid"/>
            </v:rect>
            <v:rect style="position:absolute;left:15;top:0;width:285;height:15826" filled="false" stroked="true" strokeweight="1pt" strokecolor="#162b50">
              <v:stroke dashstyle="solid"/>
            </v:rect>
            <w10:wrap type="none"/>
          </v:group>
        </w:pict>
      </w:r>
    </w:p>
    <w:p>
      <w:pPr>
        <w:pStyle w:val="BodyText"/>
        <w:rPr>
          <w:rFonts w:ascii="Times New Roman"/>
          <w:i w:val="0"/>
          <w:sz w:val="20"/>
        </w:rPr>
      </w:pPr>
    </w:p>
    <w:p>
      <w:pPr>
        <w:pStyle w:val="BodyText"/>
        <w:spacing w:before="7"/>
        <w:rPr>
          <w:rFonts w:ascii="Times New Roman"/>
          <w:i w:val="0"/>
        </w:rPr>
      </w:pPr>
    </w:p>
    <w:p>
      <w:pPr>
        <w:tabs>
          <w:tab w:pos="7678" w:val="left" w:leader="none"/>
        </w:tabs>
        <w:spacing w:line="240" w:lineRule="auto"/>
        <w:ind w:left="100" w:right="0" w:firstLine="0"/>
        <w:rPr>
          <w:rFonts w:ascii="Times New Roman"/>
          <w:sz w:val="20"/>
        </w:rPr>
      </w:pPr>
      <w:r>
        <w:rPr>
          <w:rFonts w:ascii="Times New Roman"/>
          <w:sz w:val="20"/>
        </w:rPr>
        <w:drawing>
          <wp:inline distT="0" distB="0" distL="0" distR="0">
            <wp:extent cx="1128038" cy="48463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28038" cy="484631"/>
                    </a:xfrm>
                    <a:prstGeom prst="rect">
                      <a:avLst/>
                    </a:prstGeom>
                  </pic:spPr>
                </pic:pic>
              </a:graphicData>
            </a:graphic>
          </wp:inline>
        </w:drawing>
      </w:r>
      <w:r>
        <w:rPr>
          <w:rFonts w:ascii="Times New Roman"/>
          <w:sz w:val="20"/>
        </w:rPr>
      </w:r>
      <w:r>
        <w:rPr>
          <w:rFonts w:ascii="Times New Roman"/>
          <w:sz w:val="20"/>
        </w:rPr>
        <w:tab/>
      </w:r>
      <w:r>
        <w:rPr>
          <w:rFonts w:ascii="Times New Roman"/>
          <w:position w:val="8"/>
          <w:sz w:val="20"/>
        </w:rPr>
        <w:drawing>
          <wp:inline distT="0" distB="0" distL="0" distR="0">
            <wp:extent cx="1099058" cy="436435"/>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099058" cy="436435"/>
                    </a:xfrm>
                    <a:prstGeom prst="rect">
                      <a:avLst/>
                    </a:prstGeom>
                  </pic:spPr>
                </pic:pic>
              </a:graphicData>
            </a:graphic>
          </wp:inline>
        </w:drawing>
      </w:r>
      <w:r>
        <w:rPr>
          <w:rFonts w:ascii="Times New Roman"/>
          <w:position w:val="8"/>
          <w:sz w:val="20"/>
        </w:rPr>
      </w:r>
    </w:p>
    <w:p>
      <w:pPr>
        <w:pStyle w:val="BodyText"/>
        <w:spacing w:before="8"/>
        <w:rPr>
          <w:rFonts w:ascii="Times New Roman"/>
          <w:i w:val="0"/>
        </w:rPr>
      </w:pPr>
    </w:p>
    <w:p>
      <w:pPr>
        <w:spacing w:before="91"/>
        <w:ind w:left="2614" w:right="2631" w:firstLine="0"/>
        <w:jc w:val="center"/>
        <w:rPr>
          <w:b/>
          <w:sz w:val="28"/>
        </w:rPr>
      </w:pPr>
      <w:r>
        <w:rPr>
          <w:b/>
          <w:sz w:val="28"/>
        </w:rPr>
        <w:t>Checklist for Transition Process</w:t>
      </w:r>
    </w:p>
    <w:p>
      <w:pPr>
        <w:spacing w:line="240" w:lineRule="auto" w:before="0"/>
        <w:rPr>
          <w:b/>
          <w:sz w:val="30"/>
        </w:rPr>
      </w:pPr>
    </w:p>
    <w:p>
      <w:pPr>
        <w:spacing w:line="240" w:lineRule="auto" w:before="8"/>
        <w:rPr>
          <w:b/>
          <w:sz w:val="23"/>
        </w:rPr>
      </w:pPr>
    </w:p>
    <w:p>
      <w:pPr>
        <w:pStyle w:val="BodyText"/>
        <w:spacing w:line="259" w:lineRule="auto"/>
        <w:ind w:left="100"/>
      </w:pPr>
      <w:r>
        <w:rPr>
          <w:i/>
        </w:rPr>
        <w:t>Transition is a process that needs to begin early. This process is lifelong and can begin in </w:t>
      </w:r>
      <w:r>
        <w:rPr/>
        <w:t>childhood, such as giving choices. Families and professionals should not wait until the child approaches transition age to start.</w:t>
      </w:r>
    </w:p>
    <w:p>
      <w:pPr>
        <w:spacing w:line="240" w:lineRule="auto" w:before="0"/>
        <w:rPr>
          <w:i/>
          <w:sz w:val="20"/>
        </w:rPr>
      </w:pPr>
    </w:p>
    <w:p>
      <w:pPr>
        <w:spacing w:line="240" w:lineRule="auto" w:before="7" w:after="1"/>
        <w:rPr>
          <w:i/>
          <w:sz w:val="17"/>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5"/>
        <w:gridCol w:w="6195"/>
        <w:gridCol w:w="1719"/>
      </w:tblGrid>
      <w:tr>
        <w:trPr>
          <w:trHeight w:val="1011" w:hRule="atLeast"/>
        </w:trPr>
        <w:tc>
          <w:tcPr>
            <w:tcW w:w="1435" w:type="dxa"/>
          </w:tcPr>
          <w:p>
            <w:pPr>
              <w:pStyle w:val="TableParagraph"/>
              <w:rPr>
                <w:i/>
                <w:sz w:val="22"/>
              </w:rPr>
            </w:pPr>
          </w:p>
          <w:p>
            <w:pPr>
              <w:pStyle w:val="TableParagraph"/>
              <w:ind w:left="509" w:right="285" w:hanging="196"/>
              <w:rPr>
                <w:b/>
                <w:sz w:val="22"/>
              </w:rPr>
            </w:pPr>
            <w:r>
              <w:rPr>
                <w:b/>
                <w:sz w:val="22"/>
              </w:rPr>
              <w:t>Youth’s Age</w:t>
            </w:r>
          </w:p>
        </w:tc>
        <w:tc>
          <w:tcPr>
            <w:tcW w:w="6195" w:type="dxa"/>
          </w:tcPr>
          <w:p>
            <w:pPr>
              <w:pStyle w:val="TableParagraph"/>
              <w:rPr>
                <w:i/>
                <w:sz w:val="22"/>
              </w:rPr>
            </w:pPr>
          </w:p>
          <w:p>
            <w:pPr>
              <w:pStyle w:val="TableParagraph"/>
              <w:ind w:left="651" w:right="642"/>
              <w:jc w:val="center"/>
              <w:rPr>
                <w:b/>
                <w:sz w:val="22"/>
              </w:rPr>
            </w:pPr>
            <w:r>
              <w:rPr>
                <w:b/>
                <w:sz w:val="22"/>
              </w:rPr>
              <w:t>Types of Preparation Activities to Take Place</w:t>
            </w:r>
          </w:p>
        </w:tc>
        <w:tc>
          <w:tcPr>
            <w:tcW w:w="1719" w:type="dxa"/>
          </w:tcPr>
          <w:p>
            <w:pPr>
              <w:pStyle w:val="TableParagraph"/>
              <w:rPr>
                <w:i/>
                <w:sz w:val="22"/>
              </w:rPr>
            </w:pPr>
          </w:p>
          <w:p>
            <w:pPr>
              <w:pStyle w:val="TableParagraph"/>
              <w:ind w:left="107" w:right="78" w:firstLine="513"/>
              <w:rPr>
                <w:b/>
                <w:sz w:val="22"/>
              </w:rPr>
            </w:pPr>
            <w:r>
              <w:rPr>
                <w:b/>
                <w:sz w:val="22"/>
              </w:rPr>
              <w:t>Date Accomplished</w:t>
            </w:r>
          </w:p>
        </w:tc>
      </w:tr>
      <w:tr>
        <w:trPr>
          <w:trHeight w:val="2023" w:hRule="atLeast"/>
        </w:trPr>
        <w:tc>
          <w:tcPr>
            <w:tcW w:w="1435" w:type="dxa"/>
          </w:tcPr>
          <w:p>
            <w:pPr>
              <w:pStyle w:val="TableParagraph"/>
              <w:rPr>
                <w:i/>
                <w:sz w:val="24"/>
              </w:rPr>
            </w:pPr>
          </w:p>
          <w:p>
            <w:pPr>
              <w:pStyle w:val="TableParagraph"/>
              <w:rPr>
                <w:i/>
                <w:sz w:val="24"/>
              </w:rPr>
            </w:pPr>
          </w:p>
          <w:p>
            <w:pPr>
              <w:pStyle w:val="TableParagraph"/>
              <w:spacing w:before="207"/>
              <w:ind w:left="294"/>
              <w:rPr>
                <w:b/>
                <w:sz w:val="22"/>
              </w:rPr>
            </w:pPr>
            <w:r>
              <w:rPr>
                <w:b/>
                <w:sz w:val="22"/>
              </w:rPr>
              <w:t>12-15 or</w:t>
            </w:r>
          </w:p>
          <w:p>
            <w:pPr>
              <w:pStyle w:val="TableParagraph"/>
              <w:ind w:left="387"/>
              <w:rPr>
                <w:b/>
                <w:sz w:val="22"/>
              </w:rPr>
            </w:pPr>
            <w:r>
              <w:rPr>
                <w:b/>
                <w:sz w:val="22"/>
              </w:rPr>
              <w:t>earlier</w:t>
            </w:r>
          </w:p>
        </w:tc>
        <w:tc>
          <w:tcPr>
            <w:tcW w:w="6195" w:type="dxa"/>
          </w:tcPr>
          <w:p>
            <w:pPr>
              <w:pStyle w:val="TableParagraph"/>
              <w:rPr>
                <w:i/>
                <w:sz w:val="22"/>
              </w:rPr>
            </w:pPr>
          </w:p>
          <w:p>
            <w:pPr>
              <w:pStyle w:val="TableParagraph"/>
              <w:numPr>
                <w:ilvl w:val="0"/>
                <w:numId w:val="1"/>
              </w:numPr>
              <w:tabs>
                <w:tab w:pos="829" w:val="left" w:leader="none"/>
              </w:tabs>
              <w:spacing w:line="240" w:lineRule="auto" w:before="0" w:after="0"/>
              <w:ind w:left="827" w:right="110" w:hanging="360"/>
              <w:jc w:val="left"/>
              <w:rPr>
                <w:sz w:val="22"/>
              </w:rPr>
            </w:pPr>
            <w:r>
              <w:rPr>
                <w:sz w:val="22"/>
              </w:rPr>
              <w:t>Transition issues should become a part of the IEP process and discussed at any meetings where social skills such as problem solving and communication are discussed.</w:t>
            </w:r>
          </w:p>
          <w:p>
            <w:pPr>
              <w:pStyle w:val="TableParagraph"/>
              <w:numPr>
                <w:ilvl w:val="0"/>
                <w:numId w:val="1"/>
              </w:numPr>
              <w:tabs>
                <w:tab w:pos="829" w:val="left" w:leader="none"/>
              </w:tabs>
              <w:spacing w:line="240" w:lineRule="auto" w:before="1" w:after="0"/>
              <w:ind w:left="827" w:right="402" w:hanging="360"/>
              <w:jc w:val="left"/>
              <w:rPr>
                <w:sz w:val="22"/>
              </w:rPr>
            </w:pPr>
            <w:r>
              <w:rPr>
                <w:sz w:val="22"/>
              </w:rPr>
              <w:t>Develop and use a plan to increase</w:t>
            </w:r>
            <w:r>
              <w:rPr>
                <w:spacing w:val="-11"/>
                <w:sz w:val="22"/>
              </w:rPr>
              <w:t> </w:t>
            </w:r>
            <w:r>
              <w:rPr>
                <w:sz w:val="22"/>
              </w:rPr>
              <w:t>responsibilities and independence at</w:t>
            </w:r>
            <w:r>
              <w:rPr>
                <w:spacing w:val="-1"/>
                <w:sz w:val="22"/>
              </w:rPr>
              <w:t> </w:t>
            </w:r>
            <w:r>
              <w:rPr>
                <w:sz w:val="22"/>
              </w:rPr>
              <w:t>home.</w:t>
            </w:r>
          </w:p>
        </w:tc>
        <w:tc>
          <w:tcPr>
            <w:tcW w:w="1719" w:type="dxa"/>
          </w:tcPr>
          <w:p>
            <w:pPr>
              <w:pStyle w:val="TableParagraph"/>
              <w:rPr>
                <w:rFonts w:ascii="Times New Roman"/>
                <w:sz w:val="22"/>
              </w:rPr>
            </w:pPr>
          </w:p>
        </w:tc>
      </w:tr>
      <w:tr>
        <w:trPr>
          <w:trHeight w:val="3541" w:hRule="atLeast"/>
        </w:trPr>
        <w:tc>
          <w:tcPr>
            <w:tcW w:w="1435" w:type="dxa"/>
          </w:tcPr>
          <w:p>
            <w:pPr>
              <w:pStyle w:val="TableParagraph"/>
              <w:rPr>
                <w:i/>
                <w:sz w:val="24"/>
              </w:rPr>
            </w:pPr>
          </w:p>
          <w:p>
            <w:pPr>
              <w:pStyle w:val="TableParagraph"/>
              <w:rPr>
                <w:i/>
                <w:sz w:val="24"/>
              </w:rPr>
            </w:pPr>
          </w:p>
          <w:p>
            <w:pPr>
              <w:pStyle w:val="TableParagraph"/>
              <w:rPr>
                <w:i/>
                <w:sz w:val="24"/>
              </w:rPr>
            </w:pPr>
          </w:p>
          <w:p>
            <w:pPr>
              <w:pStyle w:val="TableParagraph"/>
              <w:rPr>
                <w:i/>
                <w:sz w:val="24"/>
              </w:rPr>
            </w:pPr>
          </w:p>
          <w:p>
            <w:pPr>
              <w:pStyle w:val="TableParagraph"/>
              <w:spacing w:before="11"/>
              <w:rPr>
                <w:i/>
                <w:sz w:val="35"/>
              </w:rPr>
            </w:pPr>
          </w:p>
          <w:p>
            <w:pPr>
              <w:pStyle w:val="TableParagraph"/>
              <w:ind w:left="415" w:right="406"/>
              <w:jc w:val="center"/>
              <w:rPr>
                <w:b/>
                <w:sz w:val="22"/>
              </w:rPr>
            </w:pPr>
            <w:r>
              <w:rPr>
                <w:b/>
                <w:sz w:val="22"/>
              </w:rPr>
              <w:t>14</w:t>
            </w:r>
          </w:p>
        </w:tc>
        <w:tc>
          <w:tcPr>
            <w:tcW w:w="6195" w:type="dxa"/>
          </w:tcPr>
          <w:p>
            <w:pPr>
              <w:pStyle w:val="TableParagraph"/>
              <w:rPr>
                <w:i/>
                <w:sz w:val="22"/>
              </w:rPr>
            </w:pPr>
          </w:p>
          <w:p>
            <w:pPr>
              <w:pStyle w:val="TableParagraph"/>
              <w:numPr>
                <w:ilvl w:val="0"/>
                <w:numId w:val="2"/>
              </w:numPr>
              <w:tabs>
                <w:tab w:pos="829" w:val="left" w:leader="none"/>
              </w:tabs>
              <w:spacing w:line="240" w:lineRule="auto" w:before="0" w:after="0"/>
              <w:ind w:left="827" w:right="315" w:hanging="360"/>
              <w:jc w:val="left"/>
              <w:rPr>
                <w:sz w:val="22"/>
              </w:rPr>
            </w:pPr>
            <w:r>
              <w:rPr>
                <w:sz w:val="22"/>
              </w:rPr>
              <w:t>If it has not already occurred, an “official” initial transition meeting as part of the IEP process should occur.</w:t>
            </w:r>
          </w:p>
          <w:p>
            <w:pPr>
              <w:pStyle w:val="TableParagraph"/>
              <w:numPr>
                <w:ilvl w:val="0"/>
                <w:numId w:val="2"/>
              </w:numPr>
              <w:tabs>
                <w:tab w:pos="829" w:val="left" w:leader="none"/>
              </w:tabs>
              <w:spacing w:line="240" w:lineRule="auto" w:before="0" w:after="0"/>
              <w:ind w:left="827" w:right="171" w:hanging="360"/>
              <w:jc w:val="left"/>
              <w:rPr>
                <w:sz w:val="22"/>
              </w:rPr>
            </w:pPr>
            <w:r>
              <w:rPr>
                <w:sz w:val="22"/>
              </w:rPr>
              <w:t>Begin transition-related assessment process by considering the youth’s perspective and the parent’s perspective of the youth’s interests and abilities as well as identifying the youth’s needs in each of these areas in preparation for transition milestones to come (i.e. career exploration, vocational training,</w:t>
            </w:r>
            <w:r>
              <w:rPr>
                <w:spacing w:val="-6"/>
                <w:sz w:val="22"/>
              </w:rPr>
              <w:t> </w:t>
            </w:r>
            <w:r>
              <w:rPr>
                <w:sz w:val="22"/>
              </w:rPr>
              <w:t>etc.).</w:t>
            </w:r>
          </w:p>
          <w:p>
            <w:pPr>
              <w:pStyle w:val="TableParagraph"/>
              <w:numPr>
                <w:ilvl w:val="0"/>
                <w:numId w:val="2"/>
              </w:numPr>
              <w:tabs>
                <w:tab w:pos="829" w:val="left" w:leader="none"/>
              </w:tabs>
              <w:spacing w:line="240" w:lineRule="auto" w:before="0" w:after="0"/>
              <w:ind w:left="827" w:right="698" w:hanging="360"/>
              <w:jc w:val="left"/>
              <w:rPr>
                <w:sz w:val="22"/>
              </w:rPr>
            </w:pPr>
            <w:r>
              <w:rPr>
                <w:sz w:val="22"/>
              </w:rPr>
              <w:t>Exploring independent transportation (i.e.</w:t>
            </w:r>
            <w:r>
              <w:rPr>
                <w:spacing w:val="-11"/>
                <w:sz w:val="22"/>
              </w:rPr>
              <w:t> </w:t>
            </w:r>
            <w:r>
              <w:rPr>
                <w:sz w:val="22"/>
              </w:rPr>
              <w:t>public transportation where available, drivers or other options).</w:t>
            </w:r>
          </w:p>
        </w:tc>
        <w:tc>
          <w:tcPr>
            <w:tcW w:w="1719" w:type="dxa"/>
          </w:tcPr>
          <w:p>
            <w:pPr>
              <w:pStyle w:val="TableParagraph"/>
              <w:rPr>
                <w:rFonts w:ascii="Times New Roman"/>
                <w:sz w:val="22"/>
              </w:rPr>
            </w:pPr>
          </w:p>
        </w:tc>
      </w:tr>
      <w:tr>
        <w:trPr>
          <w:trHeight w:val="2024" w:hRule="atLeast"/>
        </w:trPr>
        <w:tc>
          <w:tcPr>
            <w:tcW w:w="1435" w:type="dxa"/>
          </w:tcPr>
          <w:p>
            <w:pPr>
              <w:pStyle w:val="TableParagraph"/>
              <w:rPr>
                <w:i/>
                <w:sz w:val="24"/>
              </w:rPr>
            </w:pPr>
          </w:p>
          <w:p>
            <w:pPr>
              <w:pStyle w:val="TableParagraph"/>
              <w:rPr>
                <w:i/>
                <w:sz w:val="24"/>
              </w:rPr>
            </w:pPr>
          </w:p>
          <w:p>
            <w:pPr>
              <w:pStyle w:val="TableParagraph"/>
              <w:spacing w:before="207"/>
              <w:ind w:left="415" w:right="406"/>
              <w:jc w:val="center"/>
              <w:rPr>
                <w:b/>
                <w:sz w:val="22"/>
              </w:rPr>
            </w:pPr>
            <w:r>
              <w:rPr>
                <w:b/>
                <w:sz w:val="22"/>
              </w:rPr>
              <w:t>15</w:t>
            </w:r>
          </w:p>
        </w:tc>
        <w:tc>
          <w:tcPr>
            <w:tcW w:w="6195" w:type="dxa"/>
          </w:tcPr>
          <w:p>
            <w:pPr>
              <w:pStyle w:val="TableParagraph"/>
              <w:rPr>
                <w:i/>
                <w:sz w:val="22"/>
              </w:rPr>
            </w:pPr>
          </w:p>
          <w:p>
            <w:pPr>
              <w:pStyle w:val="TableParagraph"/>
              <w:numPr>
                <w:ilvl w:val="0"/>
                <w:numId w:val="3"/>
              </w:numPr>
              <w:tabs>
                <w:tab w:pos="829" w:val="left" w:leader="none"/>
              </w:tabs>
              <w:spacing w:line="240" w:lineRule="auto" w:before="0" w:after="0"/>
              <w:ind w:left="828" w:right="0" w:hanging="362"/>
              <w:jc w:val="left"/>
              <w:rPr>
                <w:sz w:val="22"/>
              </w:rPr>
            </w:pPr>
            <w:r>
              <w:rPr>
                <w:sz w:val="22"/>
              </w:rPr>
              <w:t>Consider summer employment/volunteer</w:t>
            </w:r>
            <w:r>
              <w:rPr>
                <w:spacing w:val="-6"/>
                <w:sz w:val="22"/>
              </w:rPr>
              <w:t> </w:t>
            </w:r>
            <w:r>
              <w:rPr>
                <w:sz w:val="22"/>
              </w:rPr>
              <w:t>experience.</w:t>
            </w:r>
          </w:p>
          <w:p>
            <w:pPr>
              <w:pStyle w:val="TableParagraph"/>
              <w:numPr>
                <w:ilvl w:val="0"/>
                <w:numId w:val="3"/>
              </w:numPr>
              <w:tabs>
                <w:tab w:pos="829" w:val="left" w:leader="none"/>
              </w:tabs>
              <w:spacing w:line="240" w:lineRule="auto" w:before="0" w:after="0"/>
              <w:ind w:left="827" w:right="817" w:hanging="360"/>
              <w:jc w:val="left"/>
              <w:rPr>
                <w:sz w:val="22"/>
              </w:rPr>
            </w:pPr>
            <w:r>
              <w:rPr>
                <w:sz w:val="22"/>
              </w:rPr>
              <w:t>Prepare job placement file with references and descriptions of acquired</w:t>
            </w:r>
            <w:r>
              <w:rPr>
                <w:spacing w:val="-2"/>
                <w:sz w:val="22"/>
              </w:rPr>
              <w:t> </w:t>
            </w:r>
            <w:r>
              <w:rPr>
                <w:sz w:val="22"/>
              </w:rPr>
              <w:t>skills.</w:t>
            </w:r>
          </w:p>
          <w:p>
            <w:pPr>
              <w:pStyle w:val="TableParagraph"/>
              <w:numPr>
                <w:ilvl w:val="0"/>
                <w:numId w:val="3"/>
              </w:numPr>
              <w:tabs>
                <w:tab w:pos="829" w:val="left" w:leader="none"/>
              </w:tabs>
              <w:spacing w:line="240" w:lineRule="auto" w:before="0" w:after="0"/>
              <w:ind w:left="827" w:right="428" w:hanging="360"/>
              <w:jc w:val="left"/>
              <w:rPr>
                <w:sz w:val="22"/>
              </w:rPr>
            </w:pPr>
            <w:r>
              <w:rPr>
                <w:sz w:val="22"/>
              </w:rPr>
              <w:t>Begin having discussions about driving;</w:t>
            </w:r>
            <w:r>
              <w:rPr>
                <w:spacing w:val="-11"/>
                <w:sz w:val="22"/>
              </w:rPr>
              <w:t> </w:t>
            </w:r>
            <w:r>
              <w:rPr>
                <w:sz w:val="22"/>
              </w:rPr>
              <w:t>pros/cons, preparation process – don’t wait until the youth reaches driving age to have this</w:t>
            </w:r>
            <w:r>
              <w:rPr>
                <w:spacing w:val="-6"/>
                <w:sz w:val="22"/>
              </w:rPr>
              <w:t> </w:t>
            </w:r>
            <w:r>
              <w:rPr>
                <w:sz w:val="22"/>
              </w:rPr>
              <w:t>conversation.</w:t>
            </w:r>
          </w:p>
        </w:tc>
        <w:tc>
          <w:tcPr>
            <w:tcW w:w="1719" w:type="dxa"/>
          </w:tcPr>
          <w:p>
            <w:pPr>
              <w:pStyle w:val="TableParagraph"/>
              <w:rPr>
                <w:rFonts w:ascii="Times New Roman"/>
                <w:sz w:val="22"/>
              </w:rPr>
            </w:pPr>
          </w:p>
        </w:tc>
      </w:tr>
    </w:tbl>
    <w:p>
      <w:pPr>
        <w:spacing w:after="0"/>
        <w:rPr>
          <w:rFonts w:ascii="Times New Roman"/>
          <w:sz w:val="22"/>
        </w:rPr>
        <w:sectPr>
          <w:footerReference w:type="default" r:id="rId5"/>
          <w:type w:val="continuous"/>
          <w:pgSz w:w="12240" w:h="15840"/>
          <w:pgMar w:footer="954" w:top="0" w:bottom="1140" w:left="1340" w:right="1320"/>
          <w:pgNumType w:start="1"/>
        </w:sectPr>
      </w:pPr>
    </w:p>
    <w:p>
      <w:pPr>
        <w:spacing w:line="240" w:lineRule="auto" w:before="0"/>
        <w:rPr>
          <w:i/>
          <w:sz w:val="20"/>
        </w:rPr>
      </w:pPr>
      <w:r>
        <w:rPr/>
        <w:pict>
          <v:group style="position:absolute;margin-left:.280pt;margin-top:-.5pt;width:15.25pt;height:792.3pt;mso-position-horizontal-relative:page;mso-position-vertical-relative:page;z-index:251659264" coordorigin="6,-10" coordsize="305,15846">
            <v:rect style="position:absolute;left:15;top:0;width:285;height:15826" filled="true" fillcolor="#00785e" stroked="false">
              <v:fill type="solid"/>
            </v:rect>
            <v:rect style="position:absolute;left:15;top:0;width:285;height:15826" filled="false" stroked="true" strokeweight="1pt" strokecolor="#162b50">
              <v:stroke dashstyle="solid"/>
            </v:rect>
            <w10:wrap type="none"/>
          </v:group>
        </w:pict>
      </w:r>
    </w:p>
    <w:p>
      <w:pPr>
        <w:spacing w:line="240" w:lineRule="auto" w:before="0"/>
        <w:rPr>
          <w:i/>
          <w:sz w:val="20"/>
        </w:rPr>
      </w:pPr>
    </w:p>
    <w:p>
      <w:pPr>
        <w:spacing w:line="240" w:lineRule="auto" w:before="7" w:after="0"/>
        <w:rPr>
          <w:i/>
          <w:sz w:val="22"/>
        </w:rPr>
      </w:pPr>
    </w:p>
    <w:p>
      <w:pPr>
        <w:tabs>
          <w:tab w:pos="7678" w:val="left" w:leader="none"/>
        </w:tabs>
        <w:spacing w:line="240" w:lineRule="auto"/>
        <w:ind w:left="100" w:right="0" w:firstLine="0"/>
        <w:rPr>
          <w:sz w:val="20"/>
        </w:rPr>
      </w:pPr>
      <w:r>
        <w:rPr>
          <w:sz w:val="20"/>
        </w:rPr>
        <w:drawing>
          <wp:inline distT="0" distB="0" distL="0" distR="0">
            <wp:extent cx="1128038" cy="484631"/>
            <wp:effectExtent l="0" t="0" r="0" b="0"/>
            <wp:docPr id="5" name="image1.jpeg"/>
            <wp:cNvGraphicFramePr>
              <a:graphicFrameLocks noChangeAspect="1"/>
            </wp:cNvGraphicFramePr>
            <a:graphic>
              <a:graphicData uri="http://schemas.openxmlformats.org/drawingml/2006/picture">
                <pic:pic>
                  <pic:nvPicPr>
                    <pic:cNvPr id="6" name="image1.jpeg"/>
                    <pic:cNvPicPr/>
                  </pic:nvPicPr>
                  <pic:blipFill>
                    <a:blip r:embed="rId6" cstate="print"/>
                    <a:stretch>
                      <a:fillRect/>
                    </a:stretch>
                  </pic:blipFill>
                  <pic:spPr>
                    <a:xfrm>
                      <a:off x="0" y="0"/>
                      <a:ext cx="1128038" cy="484631"/>
                    </a:xfrm>
                    <a:prstGeom prst="rect">
                      <a:avLst/>
                    </a:prstGeom>
                  </pic:spPr>
                </pic:pic>
              </a:graphicData>
            </a:graphic>
          </wp:inline>
        </w:drawing>
      </w:r>
      <w:r>
        <w:rPr>
          <w:sz w:val="20"/>
        </w:rPr>
      </w:r>
      <w:r>
        <w:rPr>
          <w:sz w:val="20"/>
        </w:rPr>
        <w:tab/>
      </w:r>
      <w:r>
        <w:rPr>
          <w:position w:val="8"/>
          <w:sz w:val="20"/>
        </w:rPr>
        <w:drawing>
          <wp:inline distT="0" distB="0" distL="0" distR="0">
            <wp:extent cx="1099058" cy="436435"/>
            <wp:effectExtent l="0" t="0" r="0" b="0"/>
            <wp:docPr id="7" name="image2.jpeg"/>
            <wp:cNvGraphicFramePr>
              <a:graphicFrameLocks noChangeAspect="1"/>
            </wp:cNvGraphicFramePr>
            <a:graphic>
              <a:graphicData uri="http://schemas.openxmlformats.org/drawingml/2006/picture">
                <pic:pic>
                  <pic:nvPicPr>
                    <pic:cNvPr id="8" name="image2.jpeg"/>
                    <pic:cNvPicPr/>
                  </pic:nvPicPr>
                  <pic:blipFill>
                    <a:blip r:embed="rId7" cstate="print"/>
                    <a:stretch>
                      <a:fillRect/>
                    </a:stretch>
                  </pic:blipFill>
                  <pic:spPr>
                    <a:xfrm>
                      <a:off x="0" y="0"/>
                      <a:ext cx="1099058" cy="436435"/>
                    </a:xfrm>
                    <a:prstGeom prst="rect">
                      <a:avLst/>
                    </a:prstGeom>
                  </pic:spPr>
                </pic:pic>
              </a:graphicData>
            </a:graphic>
          </wp:inline>
        </w:drawing>
      </w:r>
      <w:r>
        <w:rPr>
          <w:position w:val="8"/>
          <w:sz w:val="20"/>
        </w:rPr>
      </w:r>
    </w:p>
    <w:p>
      <w:pPr>
        <w:spacing w:line="240" w:lineRule="auto" w:before="0"/>
        <w:rPr>
          <w:i/>
          <w:sz w:val="20"/>
        </w:rPr>
      </w:pPr>
    </w:p>
    <w:p>
      <w:pPr>
        <w:spacing w:line="240" w:lineRule="auto" w:before="7" w:after="0"/>
        <w:rPr>
          <w:i/>
          <w:sz w:val="1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5"/>
        <w:gridCol w:w="6195"/>
        <w:gridCol w:w="1719"/>
      </w:tblGrid>
      <w:tr>
        <w:trPr>
          <w:trHeight w:val="1011" w:hRule="atLeast"/>
        </w:trPr>
        <w:tc>
          <w:tcPr>
            <w:tcW w:w="1435" w:type="dxa"/>
          </w:tcPr>
          <w:p>
            <w:pPr>
              <w:pStyle w:val="TableParagraph"/>
              <w:rPr>
                <w:i/>
                <w:sz w:val="22"/>
              </w:rPr>
            </w:pPr>
          </w:p>
          <w:p>
            <w:pPr>
              <w:pStyle w:val="TableParagraph"/>
              <w:ind w:left="509" w:right="285" w:hanging="196"/>
              <w:rPr>
                <w:b/>
                <w:sz w:val="22"/>
              </w:rPr>
            </w:pPr>
            <w:r>
              <w:rPr>
                <w:b/>
                <w:sz w:val="22"/>
              </w:rPr>
              <w:t>Youth’s Age</w:t>
            </w:r>
          </w:p>
        </w:tc>
        <w:tc>
          <w:tcPr>
            <w:tcW w:w="6195" w:type="dxa"/>
          </w:tcPr>
          <w:p>
            <w:pPr>
              <w:pStyle w:val="TableParagraph"/>
              <w:rPr>
                <w:i/>
                <w:sz w:val="22"/>
              </w:rPr>
            </w:pPr>
          </w:p>
          <w:p>
            <w:pPr>
              <w:pStyle w:val="TableParagraph"/>
              <w:ind w:left="651" w:right="642"/>
              <w:jc w:val="center"/>
              <w:rPr>
                <w:b/>
                <w:sz w:val="22"/>
              </w:rPr>
            </w:pPr>
            <w:r>
              <w:rPr>
                <w:b/>
                <w:sz w:val="22"/>
              </w:rPr>
              <w:t>Types of Preparation Activities to Take Place</w:t>
            </w:r>
          </w:p>
        </w:tc>
        <w:tc>
          <w:tcPr>
            <w:tcW w:w="1719" w:type="dxa"/>
          </w:tcPr>
          <w:p>
            <w:pPr>
              <w:pStyle w:val="TableParagraph"/>
              <w:rPr>
                <w:i/>
                <w:sz w:val="22"/>
              </w:rPr>
            </w:pPr>
          </w:p>
          <w:p>
            <w:pPr>
              <w:pStyle w:val="TableParagraph"/>
              <w:ind w:left="107" w:right="78" w:firstLine="513"/>
              <w:rPr>
                <w:b/>
                <w:sz w:val="22"/>
              </w:rPr>
            </w:pPr>
            <w:r>
              <w:rPr>
                <w:b/>
                <w:sz w:val="22"/>
              </w:rPr>
              <w:t>Date Accomplished</w:t>
            </w:r>
          </w:p>
        </w:tc>
      </w:tr>
      <w:tr>
        <w:trPr>
          <w:trHeight w:val="5313" w:hRule="atLeast"/>
        </w:trPr>
        <w:tc>
          <w:tcPr>
            <w:tcW w:w="1435" w:type="dxa"/>
          </w:tcPr>
          <w:p>
            <w:pPr>
              <w:pStyle w:val="TableParagraph"/>
              <w:rPr>
                <w:i/>
                <w:sz w:val="24"/>
              </w:rPr>
            </w:pPr>
          </w:p>
          <w:p>
            <w:pPr>
              <w:pStyle w:val="TableParagraph"/>
              <w:rPr>
                <w:i/>
                <w:sz w:val="24"/>
              </w:rPr>
            </w:pPr>
          </w:p>
          <w:p>
            <w:pPr>
              <w:pStyle w:val="TableParagraph"/>
              <w:rPr>
                <w:i/>
                <w:sz w:val="24"/>
              </w:rPr>
            </w:pPr>
          </w:p>
          <w:p>
            <w:pPr>
              <w:pStyle w:val="TableParagraph"/>
              <w:rPr>
                <w:i/>
                <w:sz w:val="24"/>
              </w:rPr>
            </w:pPr>
          </w:p>
          <w:p>
            <w:pPr>
              <w:pStyle w:val="TableParagraph"/>
              <w:rPr>
                <w:i/>
                <w:sz w:val="24"/>
              </w:rPr>
            </w:pPr>
          </w:p>
          <w:p>
            <w:pPr>
              <w:pStyle w:val="TableParagraph"/>
              <w:rPr>
                <w:i/>
                <w:sz w:val="24"/>
              </w:rPr>
            </w:pPr>
          </w:p>
          <w:p>
            <w:pPr>
              <w:pStyle w:val="TableParagraph"/>
              <w:rPr>
                <w:i/>
                <w:sz w:val="32"/>
              </w:rPr>
            </w:pPr>
          </w:p>
          <w:p>
            <w:pPr>
              <w:pStyle w:val="TableParagraph"/>
              <w:ind w:left="415" w:right="407"/>
              <w:jc w:val="center"/>
              <w:rPr>
                <w:b/>
                <w:sz w:val="22"/>
              </w:rPr>
            </w:pPr>
            <w:r>
              <w:rPr>
                <w:b/>
                <w:sz w:val="22"/>
              </w:rPr>
              <w:t>16-18</w:t>
            </w:r>
          </w:p>
        </w:tc>
        <w:tc>
          <w:tcPr>
            <w:tcW w:w="6195" w:type="dxa"/>
          </w:tcPr>
          <w:p>
            <w:pPr>
              <w:pStyle w:val="TableParagraph"/>
              <w:rPr>
                <w:i/>
                <w:sz w:val="22"/>
              </w:rPr>
            </w:pPr>
          </w:p>
          <w:p>
            <w:pPr>
              <w:pStyle w:val="TableParagraph"/>
              <w:numPr>
                <w:ilvl w:val="0"/>
                <w:numId w:val="4"/>
              </w:numPr>
              <w:tabs>
                <w:tab w:pos="829" w:val="left" w:leader="none"/>
              </w:tabs>
              <w:spacing w:line="240" w:lineRule="auto" w:before="0" w:after="0"/>
              <w:ind w:left="827" w:right="392" w:hanging="360"/>
              <w:jc w:val="left"/>
              <w:rPr>
                <w:sz w:val="22"/>
              </w:rPr>
            </w:pPr>
            <w:r>
              <w:rPr>
                <w:sz w:val="22"/>
              </w:rPr>
              <w:t>Investigate the age that the youth will transition to adult services for various programs and initiate the application process where applicable. Consider</w:t>
            </w:r>
            <w:r>
              <w:rPr>
                <w:spacing w:val="-15"/>
                <w:sz w:val="22"/>
              </w:rPr>
              <w:t> </w:t>
            </w:r>
            <w:r>
              <w:rPr>
                <w:sz w:val="22"/>
              </w:rPr>
              <w:t>the following programs as a place to</w:t>
            </w:r>
            <w:r>
              <w:rPr>
                <w:spacing w:val="-3"/>
                <w:sz w:val="22"/>
              </w:rPr>
              <w:t> </w:t>
            </w:r>
            <w:r>
              <w:rPr>
                <w:sz w:val="22"/>
              </w:rPr>
              <w:t>begin:</w:t>
            </w:r>
          </w:p>
          <w:p>
            <w:pPr>
              <w:pStyle w:val="TableParagraph"/>
              <w:spacing w:before="1"/>
              <w:rPr>
                <w:i/>
                <w:sz w:val="23"/>
              </w:rPr>
            </w:pPr>
          </w:p>
          <w:p>
            <w:pPr>
              <w:pStyle w:val="TableParagraph"/>
              <w:numPr>
                <w:ilvl w:val="1"/>
                <w:numId w:val="4"/>
              </w:numPr>
              <w:tabs>
                <w:tab w:pos="1187" w:val="left" w:leader="none"/>
                <w:tab w:pos="1188" w:val="left" w:leader="none"/>
              </w:tabs>
              <w:spacing w:line="223" w:lineRule="auto" w:before="0" w:after="0"/>
              <w:ind w:left="1187" w:right="115" w:hanging="361"/>
              <w:jc w:val="left"/>
              <w:rPr>
                <w:sz w:val="22"/>
              </w:rPr>
            </w:pPr>
            <w:r>
              <w:rPr>
                <w:sz w:val="22"/>
              </w:rPr>
              <w:t>Education and training (post-secondary, the upper age limit is 22 in most educational</w:t>
            </w:r>
            <w:r>
              <w:rPr>
                <w:spacing w:val="-4"/>
                <w:sz w:val="22"/>
              </w:rPr>
              <w:t> </w:t>
            </w:r>
            <w:r>
              <w:rPr>
                <w:sz w:val="22"/>
              </w:rPr>
              <w:t>areas)</w:t>
            </w:r>
          </w:p>
          <w:p>
            <w:pPr>
              <w:pStyle w:val="TableParagraph"/>
              <w:numPr>
                <w:ilvl w:val="1"/>
                <w:numId w:val="4"/>
              </w:numPr>
              <w:tabs>
                <w:tab w:pos="1187" w:val="left" w:leader="none"/>
                <w:tab w:pos="1189" w:val="left" w:leader="none"/>
              </w:tabs>
              <w:spacing w:line="223" w:lineRule="auto" w:before="17" w:after="0"/>
              <w:ind w:left="1188" w:right="642" w:hanging="361"/>
              <w:jc w:val="left"/>
              <w:rPr>
                <w:sz w:val="22"/>
              </w:rPr>
            </w:pPr>
            <w:r>
              <w:rPr>
                <w:sz w:val="22"/>
              </w:rPr>
              <w:t>Social Security disability programs (including Medicaid and</w:t>
            </w:r>
            <w:r>
              <w:rPr>
                <w:spacing w:val="-1"/>
                <w:sz w:val="22"/>
              </w:rPr>
              <w:t> </w:t>
            </w:r>
            <w:r>
              <w:rPr>
                <w:sz w:val="22"/>
              </w:rPr>
              <w:t>Medicare)</w:t>
            </w:r>
          </w:p>
          <w:p>
            <w:pPr>
              <w:pStyle w:val="TableParagraph"/>
              <w:numPr>
                <w:ilvl w:val="1"/>
                <w:numId w:val="4"/>
              </w:numPr>
              <w:tabs>
                <w:tab w:pos="1187" w:val="left" w:leader="none"/>
                <w:tab w:pos="1189" w:val="left" w:leader="none"/>
              </w:tabs>
              <w:spacing w:line="262" w:lineRule="exact" w:before="3" w:after="0"/>
              <w:ind w:left="1188" w:right="0" w:hanging="361"/>
              <w:jc w:val="left"/>
              <w:rPr>
                <w:sz w:val="22"/>
              </w:rPr>
            </w:pPr>
            <w:r>
              <w:rPr>
                <w:sz w:val="22"/>
              </w:rPr>
              <w:t>Residential</w:t>
            </w:r>
            <w:r>
              <w:rPr>
                <w:spacing w:val="-2"/>
                <w:sz w:val="22"/>
              </w:rPr>
              <w:t> </w:t>
            </w:r>
            <w:r>
              <w:rPr>
                <w:sz w:val="22"/>
              </w:rPr>
              <w:t>services</w:t>
            </w:r>
          </w:p>
          <w:p>
            <w:pPr>
              <w:pStyle w:val="TableParagraph"/>
              <w:numPr>
                <w:ilvl w:val="1"/>
                <w:numId w:val="4"/>
              </w:numPr>
              <w:tabs>
                <w:tab w:pos="1187" w:val="left" w:leader="none"/>
                <w:tab w:pos="1189" w:val="left" w:leader="none"/>
              </w:tabs>
              <w:spacing w:line="253" w:lineRule="exact" w:before="0" w:after="0"/>
              <w:ind w:left="1188" w:right="0" w:hanging="361"/>
              <w:jc w:val="left"/>
              <w:rPr>
                <w:sz w:val="22"/>
              </w:rPr>
            </w:pPr>
            <w:r>
              <w:rPr>
                <w:sz w:val="22"/>
              </w:rPr>
              <w:t>Vocational</w:t>
            </w:r>
            <w:r>
              <w:rPr>
                <w:spacing w:val="-1"/>
                <w:sz w:val="22"/>
              </w:rPr>
              <w:t> </w:t>
            </w:r>
            <w:r>
              <w:rPr>
                <w:sz w:val="22"/>
              </w:rPr>
              <w:t>services</w:t>
            </w:r>
          </w:p>
          <w:p>
            <w:pPr>
              <w:pStyle w:val="TableParagraph"/>
              <w:numPr>
                <w:ilvl w:val="1"/>
                <w:numId w:val="4"/>
              </w:numPr>
              <w:tabs>
                <w:tab w:pos="1187" w:val="left" w:leader="none"/>
                <w:tab w:pos="1189" w:val="left" w:leader="none"/>
              </w:tabs>
              <w:spacing w:line="253" w:lineRule="exact" w:before="0" w:after="0"/>
              <w:ind w:left="1188" w:right="0" w:hanging="361"/>
              <w:jc w:val="left"/>
              <w:rPr>
                <w:sz w:val="22"/>
              </w:rPr>
            </w:pPr>
            <w:r>
              <w:rPr>
                <w:sz w:val="22"/>
              </w:rPr>
              <w:t>Recreational/leisure</w:t>
            </w:r>
            <w:r>
              <w:rPr>
                <w:spacing w:val="-1"/>
                <w:sz w:val="22"/>
              </w:rPr>
              <w:t> </w:t>
            </w:r>
            <w:r>
              <w:rPr>
                <w:sz w:val="22"/>
              </w:rPr>
              <w:t>activities</w:t>
            </w:r>
          </w:p>
          <w:p>
            <w:pPr>
              <w:pStyle w:val="TableParagraph"/>
              <w:numPr>
                <w:ilvl w:val="1"/>
                <w:numId w:val="4"/>
              </w:numPr>
              <w:tabs>
                <w:tab w:pos="1187" w:val="left" w:leader="none"/>
                <w:tab w:pos="1189" w:val="left" w:leader="none"/>
              </w:tabs>
              <w:spacing w:line="263" w:lineRule="exact" w:before="0" w:after="0"/>
              <w:ind w:left="1188" w:right="0" w:hanging="361"/>
              <w:jc w:val="left"/>
              <w:rPr>
                <w:sz w:val="22"/>
              </w:rPr>
            </w:pPr>
            <w:r>
              <w:rPr>
                <w:sz w:val="22"/>
              </w:rPr>
              <w:t>Mental health and other medical</w:t>
            </w:r>
            <w:r>
              <w:rPr>
                <w:spacing w:val="-4"/>
                <w:sz w:val="22"/>
              </w:rPr>
              <w:t> </w:t>
            </w:r>
            <w:r>
              <w:rPr>
                <w:sz w:val="22"/>
              </w:rPr>
              <w:t>services</w:t>
            </w:r>
          </w:p>
          <w:p>
            <w:pPr>
              <w:pStyle w:val="TableParagraph"/>
              <w:spacing w:before="4"/>
              <w:rPr>
                <w:i/>
                <w:sz w:val="20"/>
              </w:rPr>
            </w:pPr>
          </w:p>
          <w:p>
            <w:pPr>
              <w:pStyle w:val="TableParagraph"/>
              <w:numPr>
                <w:ilvl w:val="0"/>
                <w:numId w:val="4"/>
              </w:numPr>
              <w:tabs>
                <w:tab w:pos="829" w:val="left" w:leader="none"/>
              </w:tabs>
              <w:spacing w:line="240" w:lineRule="auto" w:before="0" w:after="0"/>
              <w:ind w:left="827" w:right="242" w:hanging="360"/>
              <w:jc w:val="left"/>
              <w:rPr>
                <w:sz w:val="22"/>
              </w:rPr>
            </w:pPr>
            <w:r>
              <w:rPr>
                <w:sz w:val="22"/>
              </w:rPr>
              <w:t>Explore job-training opportunities at community sites and/or through Vocational Education Programs, this should be part of the IEP (the upper age limit for many of these programs may actually be 22 years of age).</w:t>
            </w:r>
          </w:p>
        </w:tc>
        <w:tc>
          <w:tcPr>
            <w:tcW w:w="1719" w:type="dxa"/>
          </w:tcPr>
          <w:p>
            <w:pPr>
              <w:pStyle w:val="TableParagraph"/>
              <w:rPr>
                <w:rFonts w:ascii="Times New Roman"/>
                <w:sz w:val="20"/>
              </w:rPr>
            </w:pPr>
          </w:p>
        </w:tc>
      </w:tr>
      <w:tr>
        <w:trPr>
          <w:trHeight w:val="2529" w:hRule="atLeast"/>
        </w:trPr>
        <w:tc>
          <w:tcPr>
            <w:tcW w:w="1435" w:type="dxa"/>
          </w:tcPr>
          <w:p>
            <w:pPr>
              <w:pStyle w:val="TableParagraph"/>
              <w:rPr>
                <w:i/>
                <w:sz w:val="24"/>
              </w:rPr>
            </w:pPr>
          </w:p>
          <w:p>
            <w:pPr>
              <w:pStyle w:val="TableParagraph"/>
              <w:rPr>
                <w:i/>
                <w:sz w:val="24"/>
              </w:rPr>
            </w:pPr>
          </w:p>
          <w:p>
            <w:pPr>
              <w:pStyle w:val="TableParagraph"/>
              <w:rPr>
                <w:i/>
                <w:sz w:val="24"/>
              </w:rPr>
            </w:pPr>
          </w:p>
          <w:p>
            <w:pPr>
              <w:pStyle w:val="TableParagraph"/>
              <w:spacing w:before="183"/>
              <w:ind w:left="415" w:right="406"/>
              <w:jc w:val="center"/>
              <w:rPr>
                <w:b/>
                <w:sz w:val="22"/>
              </w:rPr>
            </w:pPr>
            <w:r>
              <w:rPr>
                <w:b/>
                <w:sz w:val="22"/>
              </w:rPr>
              <w:t>16</w:t>
            </w:r>
          </w:p>
        </w:tc>
        <w:tc>
          <w:tcPr>
            <w:tcW w:w="6195" w:type="dxa"/>
          </w:tcPr>
          <w:p>
            <w:pPr>
              <w:pStyle w:val="TableParagraph"/>
              <w:rPr>
                <w:i/>
                <w:sz w:val="22"/>
              </w:rPr>
            </w:pPr>
          </w:p>
          <w:p>
            <w:pPr>
              <w:pStyle w:val="TableParagraph"/>
              <w:numPr>
                <w:ilvl w:val="0"/>
                <w:numId w:val="5"/>
              </w:numPr>
              <w:tabs>
                <w:tab w:pos="829" w:val="left" w:leader="none"/>
              </w:tabs>
              <w:spacing w:line="240" w:lineRule="auto" w:before="0" w:after="0"/>
              <w:ind w:left="827" w:right="622" w:hanging="360"/>
              <w:jc w:val="left"/>
              <w:rPr>
                <w:sz w:val="22"/>
              </w:rPr>
            </w:pPr>
            <w:r>
              <w:rPr>
                <w:sz w:val="22"/>
              </w:rPr>
              <w:t>Make certain transition-related assessments and goals are part of the</w:t>
            </w:r>
            <w:r>
              <w:rPr>
                <w:spacing w:val="-1"/>
                <w:sz w:val="22"/>
              </w:rPr>
              <w:t> </w:t>
            </w:r>
            <w:r>
              <w:rPr>
                <w:sz w:val="22"/>
              </w:rPr>
              <w:t>IEP.</w:t>
            </w:r>
          </w:p>
          <w:p>
            <w:pPr>
              <w:pStyle w:val="TableParagraph"/>
              <w:numPr>
                <w:ilvl w:val="0"/>
                <w:numId w:val="5"/>
              </w:numPr>
              <w:tabs>
                <w:tab w:pos="829" w:val="left" w:leader="none"/>
              </w:tabs>
              <w:spacing w:line="240" w:lineRule="auto" w:before="0" w:after="0"/>
              <w:ind w:left="827" w:right="119" w:hanging="360"/>
              <w:jc w:val="left"/>
              <w:rPr>
                <w:sz w:val="22"/>
              </w:rPr>
            </w:pPr>
            <w:r>
              <w:rPr>
                <w:sz w:val="22"/>
              </w:rPr>
              <w:t>In most states this is the age to begin the legal driving process; hopefully you have had this discussion already and have a plan in place. If the decision has been made not to pursue a driver’s license, it will be helpful to go to the Driver’s License Bureau and obtain an official ID card in lieu of the</w:t>
            </w:r>
            <w:r>
              <w:rPr>
                <w:spacing w:val="-5"/>
                <w:sz w:val="22"/>
              </w:rPr>
              <w:t> </w:t>
            </w:r>
            <w:r>
              <w:rPr>
                <w:sz w:val="22"/>
              </w:rPr>
              <w:t>DL.</w:t>
            </w:r>
          </w:p>
        </w:tc>
        <w:tc>
          <w:tcPr>
            <w:tcW w:w="1719" w:type="dxa"/>
          </w:tcPr>
          <w:p>
            <w:pPr>
              <w:pStyle w:val="TableParagraph"/>
              <w:rPr>
                <w:rFonts w:ascii="Times New Roman"/>
                <w:sz w:val="20"/>
              </w:rPr>
            </w:pPr>
          </w:p>
        </w:tc>
      </w:tr>
      <w:tr>
        <w:trPr>
          <w:trHeight w:val="2530" w:hRule="atLeast"/>
        </w:trPr>
        <w:tc>
          <w:tcPr>
            <w:tcW w:w="1435" w:type="dxa"/>
          </w:tcPr>
          <w:p>
            <w:pPr>
              <w:pStyle w:val="TableParagraph"/>
              <w:rPr>
                <w:i/>
                <w:sz w:val="24"/>
              </w:rPr>
            </w:pPr>
          </w:p>
          <w:p>
            <w:pPr>
              <w:pStyle w:val="TableParagraph"/>
              <w:rPr>
                <w:i/>
                <w:sz w:val="24"/>
              </w:rPr>
            </w:pPr>
          </w:p>
          <w:p>
            <w:pPr>
              <w:pStyle w:val="TableParagraph"/>
              <w:rPr>
                <w:i/>
                <w:sz w:val="24"/>
              </w:rPr>
            </w:pPr>
          </w:p>
          <w:p>
            <w:pPr>
              <w:pStyle w:val="TableParagraph"/>
              <w:spacing w:before="184"/>
              <w:ind w:left="415" w:right="406"/>
              <w:jc w:val="center"/>
              <w:rPr>
                <w:b/>
                <w:sz w:val="22"/>
              </w:rPr>
            </w:pPr>
            <w:r>
              <w:rPr>
                <w:b/>
                <w:sz w:val="22"/>
              </w:rPr>
              <w:t>17</w:t>
            </w:r>
          </w:p>
        </w:tc>
        <w:tc>
          <w:tcPr>
            <w:tcW w:w="6195" w:type="dxa"/>
          </w:tcPr>
          <w:p>
            <w:pPr>
              <w:pStyle w:val="TableParagraph"/>
              <w:rPr>
                <w:i/>
                <w:sz w:val="22"/>
              </w:rPr>
            </w:pPr>
          </w:p>
          <w:p>
            <w:pPr>
              <w:pStyle w:val="TableParagraph"/>
              <w:numPr>
                <w:ilvl w:val="0"/>
                <w:numId w:val="6"/>
              </w:numPr>
              <w:tabs>
                <w:tab w:pos="829" w:val="left" w:leader="none"/>
              </w:tabs>
              <w:spacing w:line="240" w:lineRule="auto" w:before="0" w:after="0"/>
              <w:ind w:left="827" w:right="511" w:hanging="360"/>
              <w:jc w:val="left"/>
              <w:rPr>
                <w:sz w:val="22"/>
              </w:rPr>
            </w:pPr>
            <w:r>
              <w:rPr>
                <w:sz w:val="22"/>
              </w:rPr>
              <w:t>Review of IEP Transition Plan to update transition related assessments and</w:t>
            </w:r>
            <w:r>
              <w:rPr>
                <w:spacing w:val="-1"/>
                <w:sz w:val="22"/>
              </w:rPr>
              <w:t> </w:t>
            </w:r>
            <w:r>
              <w:rPr>
                <w:sz w:val="22"/>
              </w:rPr>
              <w:t>goals.</w:t>
            </w:r>
          </w:p>
          <w:p>
            <w:pPr>
              <w:pStyle w:val="TableParagraph"/>
              <w:numPr>
                <w:ilvl w:val="0"/>
                <w:numId w:val="6"/>
              </w:numPr>
              <w:tabs>
                <w:tab w:pos="829" w:val="left" w:leader="none"/>
              </w:tabs>
              <w:spacing w:line="240" w:lineRule="auto" w:before="0" w:after="0"/>
              <w:ind w:left="828" w:right="0" w:hanging="362"/>
              <w:jc w:val="left"/>
              <w:rPr>
                <w:sz w:val="22"/>
              </w:rPr>
            </w:pPr>
            <w:r>
              <w:rPr>
                <w:sz w:val="22"/>
              </w:rPr>
              <w:t>Take ACT and SAT tests if</w:t>
            </w:r>
            <w:r>
              <w:rPr>
                <w:spacing w:val="-2"/>
                <w:sz w:val="22"/>
              </w:rPr>
              <w:t> </w:t>
            </w:r>
            <w:r>
              <w:rPr>
                <w:sz w:val="22"/>
              </w:rPr>
              <w:t>applicable.</w:t>
            </w:r>
          </w:p>
          <w:p>
            <w:pPr>
              <w:pStyle w:val="TableParagraph"/>
              <w:numPr>
                <w:ilvl w:val="0"/>
                <w:numId w:val="6"/>
              </w:numPr>
              <w:tabs>
                <w:tab w:pos="829" w:val="left" w:leader="none"/>
              </w:tabs>
              <w:spacing w:line="240" w:lineRule="auto" w:before="0" w:after="0"/>
              <w:ind w:left="827" w:right="709" w:hanging="360"/>
              <w:jc w:val="left"/>
              <w:rPr>
                <w:sz w:val="22"/>
              </w:rPr>
            </w:pPr>
            <w:r>
              <w:rPr>
                <w:sz w:val="22"/>
              </w:rPr>
              <w:t>Complete applications to colleges or other</w:t>
            </w:r>
            <w:r>
              <w:rPr>
                <w:spacing w:val="-11"/>
                <w:sz w:val="22"/>
              </w:rPr>
              <w:t> </w:t>
            </w:r>
            <w:r>
              <w:rPr>
                <w:sz w:val="22"/>
              </w:rPr>
              <w:t>post- secondary training if</w:t>
            </w:r>
            <w:r>
              <w:rPr>
                <w:spacing w:val="-1"/>
                <w:sz w:val="22"/>
              </w:rPr>
              <w:t> </w:t>
            </w:r>
            <w:r>
              <w:rPr>
                <w:sz w:val="22"/>
              </w:rPr>
              <w:t>applicable.</w:t>
            </w:r>
          </w:p>
          <w:p>
            <w:pPr>
              <w:pStyle w:val="TableParagraph"/>
              <w:numPr>
                <w:ilvl w:val="0"/>
                <w:numId w:val="6"/>
              </w:numPr>
              <w:tabs>
                <w:tab w:pos="829" w:val="left" w:leader="none"/>
              </w:tabs>
              <w:spacing w:line="252" w:lineRule="exact" w:before="0" w:after="0"/>
              <w:ind w:left="828" w:right="0" w:hanging="362"/>
              <w:jc w:val="left"/>
              <w:rPr>
                <w:sz w:val="22"/>
              </w:rPr>
            </w:pPr>
            <w:r>
              <w:rPr>
                <w:sz w:val="22"/>
              </w:rPr>
              <w:t>Develop a</w:t>
            </w:r>
            <w:r>
              <w:rPr>
                <w:spacing w:val="-1"/>
                <w:sz w:val="22"/>
              </w:rPr>
              <w:t> </w:t>
            </w:r>
            <w:r>
              <w:rPr>
                <w:sz w:val="22"/>
              </w:rPr>
              <w:t>resume.</w:t>
            </w:r>
          </w:p>
          <w:p>
            <w:pPr>
              <w:pStyle w:val="TableParagraph"/>
              <w:numPr>
                <w:ilvl w:val="0"/>
                <w:numId w:val="6"/>
              </w:numPr>
              <w:tabs>
                <w:tab w:pos="829" w:val="left" w:leader="none"/>
              </w:tabs>
              <w:spacing w:line="240" w:lineRule="auto" w:before="1" w:after="0"/>
              <w:ind w:left="827" w:right="305" w:hanging="360"/>
              <w:jc w:val="left"/>
              <w:rPr>
                <w:sz w:val="22"/>
              </w:rPr>
            </w:pPr>
            <w:r>
              <w:rPr>
                <w:sz w:val="22"/>
              </w:rPr>
              <w:t>Prepare for any transition in healthcare benefits</w:t>
            </w:r>
            <w:r>
              <w:rPr>
                <w:spacing w:val="-12"/>
                <w:sz w:val="22"/>
              </w:rPr>
              <w:t> </w:t>
            </w:r>
            <w:r>
              <w:rPr>
                <w:sz w:val="22"/>
              </w:rPr>
              <w:t>(i.e. Medicaid) PRIOR to 18th</w:t>
            </w:r>
            <w:r>
              <w:rPr>
                <w:spacing w:val="-1"/>
                <w:sz w:val="22"/>
              </w:rPr>
              <w:t> </w:t>
            </w:r>
            <w:r>
              <w:rPr>
                <w:sz w:val="22"/>
              </w:rPr>
              <w:t>birthday</w:t>
            </w:r>
          </w:p>
        </w:tc>
        <w:tc>
          <w:tcPr>
            <w:tcW w:w="1719" w:type="dxa"/>
          </w:tcPr>
          <w:p>
            <w:pPr>
              <w:pStyle w:val="TableParagraph"/>
              <w:rPr>
                <w:rFonts w:ascii="Times New Roman"/>
                <w:sz w:val="20"/>
              </w:rPr>
            </w:pPr>
          </w:p>
        </w:tc>
      </w:tr>
    </w:tbl>
    <w:p>
      <w:pPr>
        <w:spacing w:after="0"/>
        <w:rPr>
          <w:rFonts w:ascii="Times New Roman"/>
          <w:sz w:val="20"/>
        </w:rPr>
        <w:sectPr>
          <w:pgSz w:w="12240" w:h="15840"/>
          <w:pgMar w:header="0" w:footer="954" w:top="0" w:bottom="1140" w:left="1340" w:right="1320"/>
        </w:sectPr>
      </w:pPr>
    </w:p>
    <w:p>
      <w:pPr>
        <w:spacing w:line="240" w:lineRule="auto" w:before="0"/>
        <w:rPr>
          <w:i/>
          <w:sz w:val="20"/>
        </w:rPr>
      </w:pPr>
      <w:r>
        <w:rPr/>
        <w:pict>
          <v:group style="position:absolute;margin-left:.280pt;margin-top:-.5pt;width:15.25pt;height:792.3pt;mso-position-horizontal-relative:page;mso-position-vertical-relative:page;z-index:251660288" coordorigin="6,-10" coordsize="305,15846">
            <v:rect style="position:absolute;left:15;top:0;width:285;height:15826" filled="true" fillcolor="#00785e" stroked="false">
              <v:fill type="solid"/>
            </v:rect>
            <v:rect style="position:absolute;left:15;top:0;width:285;height:15826" filled="false" stroked="true" strokeweight="1pt" strokecolor="#162b50">
              <v:stroke dashstyle="solid"/>
            </v:rect>
            <w10:wrap type="none"/>
          </v:group>
        </w:pict>
      </w:r>
    </w:p>
    <w:p>
      <w:pPr>
        <w:spacing w:line="240" w:lineRule="auto" w:before="0"/>
        <w:rPr>
          <w:i/>
          <w:sz w:val="20"/>
        </w:rPr>
      </w:pPr>
    </w:p>
    <w:p>
      <w:pPr>
        <w:spacing w:line="240" w:lineRule="auto" w:before="7" w:after="0"/>
        <w:rPr>
          <w:i/>
          <w:sz w:val="22"/>
        </w:rPr>
      </w:pPr>
    </w:p>
    <w:p>
      <w:pPr>
        <w:tabs>
          <w:tab w:pos="7678" w:val="left" w:leader="none"/>
        </w:tabs>
        <w:spacing w:line="240" w:lineRule="auto"/>
        <w:ind w:left="100" w:right="0" w:firstLine="0"/>
        <w:rPr>
          <w:sz w:val="20"/>
        </w:rPr>
      </w:pPr>
      <w:r>
        <w:rPr>
          <w:sz w:val="20"/>
        </w:rPr>
        <w:drawing>
          <wp:inline distT="0" distB="0" distL="0" distR="0">
            <wp:extent cx="1128038" cy="484631"/>
            <wp:effectExtent l="0" t="0" r="0" b="0"/>
            <wp:docPr id="9" name="image1.jpeg"/>
            <wp:cNvGraphicFramePr>
              <a:graphicFrameLocks noChangeAspect="1"/>
            </wp:cNvGraphicFramePr>
            <a:graphic>
              <a:graphicData uri="http://schemas.openxmlformats.org/drawingml/2006/picture">
                <pic:pic>
                  <pic:nvPicPr>
                    <pic:cNvPr id="10" name="image1.jpeg"/>
                    <pic:cNvPicPr/>
                  </pic:nvPicPr>
                  <pic:blipFill>
                    <a:blip r:embed="rId6" cstate="print"/>
                    <a:stretch>
                      <a:fillRect/>
                    </a:stretch>
                  </pic:blipFill>
                  <pic:spPr>
                    <a:xfrm>
                      <a:off x="0" y="0"/>
                      <a:ext cx="1128038" cy="484631"/>
                    </a:xfrm>
                    <a:prstGeom prst="rect">
                      <a:avLst/>
                    </a:prstGeom>
                  </pic:spPr>
                </pic:pic>
              </a:graphicData>
            </a:graphic>
          </wp:inline>
        </w:drawing>
      </w:r>
      <w:r>
        <w:rPr>
          <w:sz w:val="20"/>
        </w:rPr>
      </w:r>
      <w:r>
        <w:rPr>
          <w:sz w:val="20"/>
        </w:rPr>
        <w:tab/>
      </w:r>
      <w:r>
        <w:rPr>
          <w:position w:val="8"/>
          <w:sz w:val="20"/>
        </w:rPr>
        <w:drawing>
          <wp:inline distT="0" distB="0" distL="0" distR="0">
            <wp:extent cx="1099058" cy="436435"/>
            <wp:effectExtent l="0" t="0" r="0" b="0"/>
            <wp:docPr id="11" name="image2.jpeg"/>
            <wp:cNvGraphicFramePr>
              <a:graphicFrameLocks noChangeAspect="1"/>
            </wp:cNvGraphicFramePr>
            <a:graphic>
              <a:graphicData uri="http://schemas.openxmlformats.org/drawingml/2006/picture">
                <pic:pic>
                  <pic:nvPicPr>
                    <pic:cNvPr id="12" name="image2.jpeg"/>
                    <pic:cNvPicPr/>
                  </pic:nvPicPr>
                  <pic:blipFill>
                    <a:blip r:embed="rId7" cstate="print"/>
                    <a:stretch>
                      <a:fillRect/>
                    </a:stretch>
                  </pic:blipFill>
                  <pic:spPr>
                    <a:xfrm>
                      <a:off x="0" y="0"/>
                      <a:ext cx="1099058" cy="436435"/>
                    </a:xfrm>
                    <a:prstGeom prst="rect">
                      <a:avLst/>
                    </a:prstGeom>
                  </pic:spPr>
                </pic:pic>
              </a:graphicData>
            </a:graphic>
          </wp:inline>
        </w:drawing>
      </w:r>
      <w:r>
        <w:rPr>
          <w:position w:val="8"/>
          <w:sz w:val="20"/>
        </w:rPr>
      </w:r>
    </w:p>
    <w:p>
      <w:pPr>
        <w:spacing w:line="240" w:lineRule="auto" w:before="0"/>
        <w:rPr>
          <w:i/>
          <w:sz w:val="20"/>
        </w:rPr>
      </w:pPr>
    </w:p>
    <w:p>
      <w:pPr>
        <w:spacing w:line="240" w:lineRule="auto" w:before="7" w:after="0"/>
        <w:rPr>
          <w:i/>
          <w:sz w:val="1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5"/>
        <w:gridCol w:w="6195"/>
        <w:gridCol w:w="1719"/>
      </w:tblGrid>
      <w:tr>
        <w:trPr>
          <w:trHeight w:val="1011" w:hRule="atLeast"/>
        </w:trPr>
        <w:tc>
          <w:tcPr>
            <w:tcW w:w="1435" w:type="dxa"/>
          </w:tcPr>
          <w:p>
            <w:pPr>
              <w:pStyle w:val="TableParagraph"/>
              <w:rPr>
                <w:i/>
                <w:sz w:val="22"/>
              </w:rPr>
            </w:pPr>
          </w:p>
          <w:p>
            <w:pPr>
              <w:pStyle w:val="TableParagraph"/>
              <w:ind w:left="509" w:right="285" w:hanging="196"/>
              <w:rPr>
                <w:b/>
                <w:sz w:val="22"/>
              </w:rPr>
            </w:pPr>
            <w:r>
              <w:rPr>
                <w:b/>
                <w:sz w:val="22"/>
              </w:rPr>
              <w:t>Youth’s Age</w:t>
            </w:r>
          </w:p>
        </w:tc>
        <w:tc>
          <w:tcPr>
            <w:tcW w:w="6195" w:type="dxa"/>
          </w:tcPr>
          <w:p>
            <w:pPr>
              <w:pStyle w:val="TableParagraph"/>
              <w:rPr>
                <w:i/>
                <w:sz w:val="22"/>
              </w:rPr>
            </w:pPr>
          </w:p>
          <w:p>
            <w:pPr>
              <w:pStyle w:val="TableParagraph"/>
              <w:ind w:left="729" w:right="564"/>
              <w:jc w:val="center"/>
              <w:rPr>
                <w:b/>
                <w:sz w:val="22"/>
              </w:rPr>
            </w:pPr>
            <w:r>
              <w:rPr>
                <w:b/>
                <w:sz w:val="22"/>
              </w:rPr>
              <w:t>Types of Preparation Activities to Take Place</w:t>
            </w:r>
          </w:p>
        </w:tc>
        <w:tc>
          <w:tcPr>
            <w:tcW w:w="1719" w:type="dxa"/>
          </w:tcPr>
          <w:p>
            <w:pPr>
              <w:pStyle w:val="TableParagraph"/>
              <w:rPr>
                <w:i/>
                <w:sz w:val="22"/>
              </w:rPr>
            </w:pPr>
          </w:p>
          <w:p>
            <w:pPr>
              <w:pStyle w:val="TableParagraph"/>
              <w:ind w:left="107" w:right="78" w:firstLine="513"/>
              <w:rPr>
                <w:b/>
                <w:sz w:val="22"/>
              </w:rPr>
            </w:pPr>
            <w:r>
              <w:rPr>
                <w:b/>
                <w:sz w:val="22"/>
              </w:rPr>
              <w:t>Date Accomplished</w:t>
            </w:r>
          </w:p>
        </w:tc>
      </w:tr>
      <w:tr>
        <w:trPr>
          <w:trHeight w:val="3036" w:hRule="atLeast"/>
        </w:trPr>
        <w:tc>
          <w:tcPr>
            <w:tcW w:w="1435" w:type="dxa"/>
          </w:tcPr>
          <w:p>
            <w:pPr>
              <w:pStyle w:val="TableParagraph"/>
              <w:rPr>
                <w:i/>
                <w:sz w:val="24"/>
              </w:rPr>
            </w:pPr>
          </w:p>
          <w:p>
            <w:pPr>
              <w:pStyle w:val="TableParagraph"/>
              <w:rPr>
                <w:i/>
                <w:sz w:val="24"/>
              </w:rPr>
            </w:pPr>
          </w:p>
          <w:p>
            <w:pPr>
              <w:pStyle w:val="TableParagraph"/>
              <w:rPr>
                <w:i/>
                <w:sz w:val="24"/>
              </w:rPr>
            </w:pPr>
          </w:p>
          <w:p>
            <w:pPr>
              <w:pStyle w:val="TableParagraph"/>
              <w:rPr>
                <w:i/>
                <w:sz w:val="24"/>
              </w:rPr>
            </w:pPr>
          </w:p>
          <w:p>
            <w:pPr>
              <w:pStyle w:val="TableParagraph"/>
              <w:spacing w:before="160"/>
              <w:ind w:left="415" w:right="406"/>
              <w:jc w:val="center"/>
              <w:rPr>
                <w:b/>
                <w:sz w:val="22"/>
              </w:rPr>
            </w:pPr>
            <w:r>
              <w:rPr>
                <w:b/>
                <w:sz w:val="22"/>
              </w:rPr>
              <w:t>18</w:t>
            </w:r>
          </w:p>
        </w:tc>
        <w:tc>
          <w:tcPr>
            <w:tcW w:w="6195" w:type="dxa"/>
          </w:tcPr>
          <w:p>
            <w:pPr>
              <w:pStyle w:val="TableParagraph"/>
              <w:rPr>
                <w:i/>
                <w:sz w:val="22"/>
              </w:rPr>
            </w:pPr>
          </w:p>
          <w:p>
            <w:pPr>
              <w:pStyle w:val="TableParagraph"/>
              <w:numPr>
                <w:ilvl w:val="0"/>
                <w:numId w:val="7"/>
              </w:numPr>
              <w:tabs>
                <w:tab w:pos="829" w:val="left" w:leader="none"/>
              </w:tabs>
              <w:spacing w:line="240" w:lineRule="auto" w:before="0" w:after="0"/>
              <w:ind w:left="828" w:right="0" w:hanging="362"/>
              <w:jc w:val="left"/>
              <w:rPr>
                <w:sz w:val="22"/>
              </w:rPr>
            </w:pPr>
            <w:r>
              <w:rPr>
                <w:sz w:val="22"/>
              </w:rPr>
              <w:t>Develop long-term financial support</w:t>
            </w:r>
            <w:r>
              <w:rPr>
                <w:spacing w:val="-3"/>
                <w:sz w:val="22"/>
              </w:rPr>
              <w:t> </w:t>
            </w:r>
            <w:r>
              <w:rPr>
                <w:sz w:val="22"/>
              </w:rPr>
              <w:t>plan.</w:t>
            </w:r>
          </w:p>
          <w:p>
            <w:pPr>
              <w:pStyle w:val="TableParagraph"/>
              <w:numPr>
                <w:ilvl w:val="0"/>
                <w:numId w:val="7"/>
              </w:numPr>
              <w:tabs>
                <w:tab w:pos="829" w:val="left" w:leader="none"/>
              </w:tabs>
              <w:spacing w:line="240" w:lineRule="auto" w:before="0" w:after="0"/>
              <w:ind w:left="827" w:right="170" w:hanging="360"/>
              <w:jc w:val="left"/>
              <w:rPr>
                <w:sz w:val="22"/>
              </w:rPr>
            </w:pPr>
            <w:r>
              <w:rPr>
                <w:sz w:val="22"/>
              </w:rPr>
              <w:t>Update post-secondary plan in cooperation with</w:t>
            </w:r>
            <w:r>
              <w:rPr>
                <w:spacing w:val="-12"/>
                <w:sz w:val="22"/>
              </w:rPr>
              <w:t> </w:t>
            </w:r>
            <w:r>
              <w:rPr>
                <w:sz w:val="22"/>
              </w:rPr>
              <w:t>adult service agencies (i.e., mental health centers, community colleges, technical institutes, etc.) to continue to</w:t>
            </w:r>
            <w:r>
              <w:rPr>
                <w:spacing w:val="-2"/>
                <w:sz w:val="22"/>
              </w:rPr>
              <w:t> </w:t>
            </w:r>
            <w:r>
              <w:rPr>
                <w:sz w:val="22"/>
              </w:rPr>
              <w:t>assess:</w:t>
            </w:r>
          </w:p>
          <w:p>
            <w:pPr>
              <w:pStyle w:val="TableParagraph"/>
              <w:numPr>
                <w:ilvl w:val="1"/>
                <w:numId w:val="7"/>
              </w:numPr>
              <w:tabs>
                <w:tab w:pos="1547" w:val="left" w:leader="none"/>
                <w:tab w:pos="1549" w:val="left" w:leader="none"/>
              </w:tabs>
              <w:spacing w:line="262" w:lineRule="exact" w:before="0" w:after="0"/>
              <w:ind w:left="1548" w:right="0" w:hanging="362"/>
              <w:jc w:val="left"/>
              <w:rPr>
                <w:sz w:val="22"/>
              </w:rPr>
            </w:pPr>
            <w:r>
              <w:rPr>
                <w:sz w:val="22"/>
              </w:rPr>
              <w:t>Vocational</w:t>
            </w:r>
            <w:r>
              <w:rPr>
                <w:spacing w:val="-1"/>
                <w:sz w:val="22"/>
              </w:rPr>
              <w:t> </w:t>
            </w:r>
            <w:r>
              <w:rPr>
                <w:sz w:val="22"/>
              </w:rPr>
              <w:t>direction</w:t>
            </w:r>
          </w:p>
          <w:p>
            <w:pPr>
              <w:pStyle w:val="TableParagraph"/>
              <w:numPr>
                <w:ilvl w:val="1"/>
                <w:numId w:val="7"/>
              </w:numPr>
              <w:tabs>
                <w:tab w:pos="1547" w:val="left" w:leader="none"/>
                <w:tab w:pos="1549" w:val="left" w:leader="none"/>
              </w:tabs>
              <w:spacing w:line="253" w:lineRule="exact" w:before="0" w:after="0"/>
              <w:ind w:left="1548" w:right="0" w:hanging="362"/>
              <w:jc w:val="left"/>
              <w:rPr>
                <w:sz w:val="22"/>
              </w:rPr>
            </w:pPr>
            <w:r>
              <w:rPr>
                <w:sz w:val="22"/>
              </w:rPr>
              <w:t>Living</w:t>
            </w:r>
            <w:r>
              <w:rPr>
                <w:spacing w:val="-1"/>
                <w:sz w:val="22"/>
              </w:rPr>
              <w:t> </w:t>
            </w:r>
            <w:r>
              <w:rPr>
                <w:sz w:val="22"/>
              </w:rPr>
              <w:t>arrangements</w:t>
            </w:r>
          </w:p>
          <w:p>
            <w:pPr>
              <w:pStyle w:val="TableParagraph"/>
              <w:numPr>
                <w:ilvl w:val="1"/>
                <w:numId w:val="7"/>
              </w:numPr>
              <w:tabs>
                <w:tab w:pos="1547" w:val="left" w:leader="none"/>
                <w:tab w:pos="1549" w:val="left" w:leader="none"/>
              </w:tabs>
              <w:spacing w:line="253" w:lineRule="exact" w:before="0" w:after="0"/>
              <w:ind w:left="1548" w:right="0" w:hanging="362"/>
              <w:jc w:val="left"/>
              <w:rPr>
                <w:sz w:val="22"/>
              </w:rPr>
            </w:pPr>
            <w:r>
              <w:rPr>
                <w:sz w:val="22"/>
              </w:rPr>
              <w:t>Transportation</w:t>
            </w:r>
            <w:r>
              <w:rPr>
                <w:spacing w:val="-1"/>
                <w:sz w:val="22"/>
              </w:rPr>
              <w:t> </w:t>
            </w:r>
            <w:r>
              <w:rPr>
                <w:sz w:val="22"/>
              </w:rPr>
              <w:t>needs</w:t>
            </w:r>
          </w:p>
          <w:p>
            <w:pPr>
              <w:pStyle w:val="TableParagraph"/>
              <w:numPr>
                <w:ilvl w:val="1"/>
                <w:numId w:val="7"/>
              </w:numPr>
              <w:tabs>
                <w:tab w:pos="1547" w:val="left" w:leader="none"/>
                <w:tab w:pos="1549" w:val="left" w:leader="none"/>
              </w:tabs>
              <w:spacing w:line="253" w:lineRule="exact" w:before="0" w:after="0"/>
              <w:ind w:left="1548" w:right="0" w:hanging="362"/>
              <w:jc w:val="left"/>
              <w:rPr>
                <w:sz w:val="22"/>
              </w:rPr>
            </w:pPr>
            <w:r>
              <w:rPr>
                <w:sz w:val="22"/>
              </w:rPr>
              <w:t>Social/recreational/leisure</w:t>
            </w:r>
            <w:r>
              <w:rPr>
                <w:spacing w:val="-1"/>
                <w:sz w:val="22"/>
              </w:rPr>
              <w:t> </w:t>
            </w:r>
            <w:r>
              <w:rPr>
                <w:sz w:val="22"/>
              </w:rPr>
              <w:t>needs</w:t>
            </w:r>
          </w:p>
          <w:p>
            <w:pPr>
              <w:pStyle w:val="TableParagraph"/>
              <w:numPr>
                <w:ilvl w:val="1"/>
                <w:numId w:val="7"/>
              </w:numPr>
              <w:tabs>
                <w:tab w:pos="1547" w:val="left" w:leader="none"/>
                <w:tab w:pos="1549" w:val="left" w:leader="none"/>
              </w:tabs>
              <w:spacing w:line="263" w:lineRule="exact" w:before="0" w:after="0"/>
              <w:ind w:left="1548" w:right="0" w:hanging="362"/>
              <w:jc w:val="left"/>
              <w:rPr>
                <w:sz w:val="22"/>
              </w:rPr>
            </w:pPr>
            <w:r>
              <w:rPr>
                <w:sz w:val="22"/>
              </w:rPr>
              <w:t>Medical/health</w:t>
            </w:r>
            <w:r>
              <w:rPr>
                <w:spacing w:val="-1"/>
                <w:sz w:val="22"/>
              </w:rPr>
              <w:t> </w:t>
            </w:r>
            <w:r>
              <w:rPr>
                <w:sz w:val="22"/>
              </w:rPr>
              <w:t>support</w:t>
            </w:r>
          </w:p>
        </w:tc>
        <w:tc>
          <w:tcPr>
            <w:tcW w:w="1719" w:type="dxa"/>
          </w:tcPr>
          <w:p>
            <w:pPr>
              <w:pStyle w:val="TableParagraph"/>
              <w:rPr>
                <w:rFonts w:ascii="Times New Roman"/>
                <w:sz w:val="20"/>
              </w:rPr>
            </w:pPr>
          </w:p>
        </w:tc>
      </w:tr>
    </w:tbl>
    <w:sectPr>
      <w:pgSz w:w="12240" w:h="15840"/>
      <w:pgMar w:header="0" w:footer="954" w:top="0" w:bottom="114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498.199646pt;margin-top:729.280212pt;width:44.85pt;height:14.3pt;mso-position-horizontal-relative:page;mso-position-vertical-relative:page;z-index:-251920384" type="#_x0000_t202" filled="false" stroked="false">
          <v:textbox inset="0,0,0,0">
            <w:txbxContent>
              <w:p>
                <w:pPr>
                  <w:spacing w:before="12"/>
                  <w:ind w:left="20" w:right="0" w:firstLine="0"/>
                  <w:jc w:val="left"/>
                  <w:rPr>
                    <w:sz w:val="22"/>
                  </w:rPr>
                </w:pPr>
                <w:r>
                  <w:rPr>
                    <w:sz w:val="22"/>
                  </w:rPr>
                  <w:t>Page | </w:t>
                </w:r>
                <w:r>
                  <w:rPr/>
                  <w:fldChar w:fldCharType="begin"/>
                </w:r>
                <w:r>
                  <w:rPr>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827" w:hanging="361"/>
      </w:pPr>
      <w:rPr>
        <w:rFonts w:hint="default" w:ascii="Wingdings" w:hAnsi="Wingdings" w:eastAsia="Wingdings" w:cs="Wingdings"/>
        <w:w w:val="99"/>
        <w:sz w:val="22"/>
        <w:szCs w:val="22"/>
      </w:rPr>
    </w:lvl>
    <w:lvl w:ilvl="1">
      <w:start w:val="0"/>
      <w:numFmt w:val="bullet"/>
      <w:lvlText w:val="o"/>
      <w:lvlJc w:val="left"/>
      <w:pPr>
        <w:ind w:left="1548" w:hanging="361"/>
      </w:pPr>
      <w:rPr>
        <w:rFonts w:hint="default" w:ascii="Courier New" w:hAnsi="Courier New" w:eastAsia="Courier New" w:cs="Courier New"/>
        <w:w w:val="99"/>
        <w:sz w:val="22"/>
        <w:szCs w:val="22"/>
      </w:rPr>
    </w:lvl>
    <w:lvl w:ilvl="2">
      <w:start w:val="0"/>
      <w:numFmt w:val="bullet"/>
      <w:lvlText w:val="•"/>
      <w:lvlJc w:val="left"/>
      <w:pPr>
        <w:ind w:left="2056" w:hanging="361"/>
      </w:pPr>
      <w:rPr>
        <w:rFonts w:hint="default"/>
      </w:rPr>
    </w:lvl>
    <w:lvl w:ilvl="3">
      <w:start w:val="0"/>
      <w:numFmt w:val="bullet"/>
      <w:lvlText w:val="•"/>
      <w:lvlJc w:val="left"/>
      <w:pPr>
        <w:ind w:left="2572" w:hanging="361"/>
      </w:pPr>
      <w:rPr>
        <w:rFonts w:hint="default"/>
      </w:rPr>
    </w:lvl>
    <w:lvl w:ilvl="4">
      <w:start w:val="0"/>
      <w:numFmt w:val="bullet"/>
      <w:lvlText w:val="•"/>
      <w:lvlJc w:val="left"/>
      <w:pPr>
        <w:ind w:left="3088" w:hanging="361"/>
      </w:pPr>
      <w:rPr>
        <w:rFonts w:hint="default"/>
      </w:rPr>
    </w:lvl>
    <w:lvl w:ilvl="5">
      <w:start w:val="0"/>
      <w:numFmt w:val="bullet"/>
      <w:lvlText w:val="•"/>
      <w:lvlJc w:val="left"/>
      <w:pPr>
        <w:ind w:left="3604" w:hanging="361"/>
      </w:pPr>
      <w:rPr>
        <w:rFonts w:hint="default"/>
      </w:rPr>
    </w:lvl>
    <w:lvl w:ilvl="6">
      <w:start w:val="0"/>
      <w:numFmt w:val="bullet"/>
      <w:lvlText w:val="•"/>
      <w:lvlJc w:val="left"/>
      <w:pPr>
        <w:ind w:left="4120" w:hanging="361"/>
      </w:pPr>
      <w:rPr>
        <w:rFonts w:hint="default"/>
      </w:rPr>
    </w:lvl>
    <w:lvl w:ilvl="7">
      <w:start w:val="0"/>
      <w:numFmt w:val="bullet"/>
      <w:lvlText w:val="•"/>
      <w:lvlJc w:val="left"/>
      <w:pPr>
        <w:ind w:left="4636" w:hanging="361"/>
      </w:pPr>
      <w:rPr>
        <w:rFonts w:hint="default"/>
      </w:rPr>
    </w:lvl>
    <w:lvl w:ilvl="8">
      <w:start w:val="0"/>
      <w:numFmt w:val="bullet"/>
      <w:lvlText w:val="•"/>
      <w:lvlJc w:val="left"/>
      <w:pPr>
        <w:ind w:left="5152" w:hanging="361"/>
      </w:pPr>
      <w:rPr>
        <w:rFonts w:hint="default"/>
      </w:rPr>
    </w:lvl>
  </w:abstractNum>
  <w:abstractNum w:abstractNumId="5">
    <w:multiLevelType w:val="hybridMultilevel"/>
    <w:lvl w:ilvl="0">
      <w:start w:val="0"/>
      <w:numFmt w:val="bullet"/>
      <w:lvlText w:val=""/>
      <w:lvlJc w:val="left"/>
      <w:pPr>
        <w:ind w:left="827" w:hanging="361"/>
      </w:pPr>
      <w:rPr>
        <w:rFonts w:hint="default" w:ascii="Wingdings" w:hAnsi="Wingdings" w:eastAsia="Wingdings" w:cs="Wingdings"/>
        <w:w w:val="99"/>
        <w:sz w:val="22"/>
        <w:szCs w:val="22"/>
      </w:rPr>
    </w:lvl>
    <w:lvl w:ilvl="1">
      <w:start w:val="0"/>
      <w:numFmt w:val="bullet"/>
      <w:lvlText w:val="•"/>
      <w:lvlJc w:val="left"/>
      <w:pPr>
        <w:ind w:left="1356" w:hanging="361"/>
      </w:pPr>
      <w:rPr>
        <w:rFonts w:hint="default"/>
      </w:rPr>
    </w:lvl>
    <w:lvl w:ilvl="2">
      <w:start w:val="0"/>
      <w:numFmt w:val="bullet"/>
      <w:lvlText w:val="•"/>
      <w:lvlJc w:val="left"/>
      <w:pPr>
        <w:ind w:left="1893" w:hanging="361"/>
      </w:pPr>
      <w:rPr>
        <w:rFonts w:hint="default"/>
      </w:rPr>
    </w:lvl>
    <w:lvl w:ilvl="3">
      <w:start w:val="0"/>
      <w:numFmt w:val="bullet"/>
      <w:lvlText w:val="•"/>
      <w:lvlJc w:val="left"/>
      <w:pPr>
        <w:ind w:left="2429" w:hanging="361"/>
      </w:pPr>
      <w:rPr>
        <w:rFonts w:hint="default"/>
      </w:rPr>
    </w:lvl>
    <w:lvl w:ilvl="4">
      <w:start w:val="0"/>
      <w:numFmt w:val="bullet"/>
      <w:lvlText w:val="•"/>
      <w:lvlJc w:val="left"/>
      <w:pPr>
        <w:ind w:left="2966" w:hanging="361"/>
      </w:pPr>
      <w:rPr>
        <w:rFonts w:hint="default"/>
      </w:rPr>
    </w:lvl>
    <w:lvl w:ilvl="5">
      <w:start w:val="0"/>
      <w:numFmt w:val="bullet"/>
      <w:lvlText w:val="•"/>
      <w:lvlJc w:val="left"/>
      <w:pPr>
        <w:ind w:left="3502" w:hanging="361"/>
      </w:pPr>
      <w:rPr>
        <w:rFonts w:hint="default"/>
      </w:rPr>
    </w:lvl>
    <w:lvl w:ilvl="6">
      <w:start w:val="0"/>
      <w:numFmt w:val="bullet"/>
      <w:lvlText w:val="•"/>
      <w:lvlJc w:val="left"/>
      <w:pPr>
        <w:ind w:left="4039" w:hanging="361"/>
      </w:pPr>
      <w:rPr>
        <w:rFonts w:hint="default"/>
      </w:rPr>
    </w:lvl>
    <w:lvl w:ilvl="7">
      <w:start w:val="0"/>
      <w:numFmt w:val="bullet"/>
      <w:lvlText w:val="•"/>
      <w:lvlJc w:val="left"/>
      <w:pPr>
        <w:ind w:left="4575" w:hanging="361"/>
      </w:pPr>
      <w:rPr>
        <w:rFonts w:hint="default"/>
      </w:rPr>
    </w:lvl>
    <w:lvl w:ilvl="8">
      <w:start w:val="0"/>
      <w:numFmt w:val="bullet"/>
      <w:lvlText w:val="•"/>
      <w:lvlJc w:val="left"/>
      <w:pPr>
        <w:ind w:left="5112" w:hanging="361"/>
      </w:pPr>
      <w:rPr>
        <w:rFonts w:hint="default"/>
      </w:rPr>
    </w:lvl>
  </w:abstractNum>
  <w:abstractNum w:abstractNumId="4">
    <w:multiLevelType w:val="hybridMultilevel"/>
    <w:lvl w:ilvl="0">
      <w:start w:val="0"/>
      <w:numFmt w:val="bullet"/>
      <w:lvlText w:val=""/>
      <w:lvlJc w:val="left"/>
      <w:pPr>
        <w:ind w:left="827" w:hanging="361"/>
      </w:pPr>
      <w:rPr>
        <w:rFonts w:hint="default" w:ascii="Wingdings" w:hAnsi="Wingdings" w:eastAsia="Wingdings" w:cs="Wingdings"/>
        <w:w w:val="99"/>
        <w:sz w:val="22"/>
        <w:szCs w:val="22"/>
      </w:rPr>
    </w:lvl>
    <w:lvl w:ilvl="1">
      <w:start w:val="0"/>
      <w:numFmt w:val="bullet"/>
      <w:lvlText w:val="•"/>
      <w:lvlJc w:val="left"/>
      <w:pPr>
        <w:ind w:left="1356" w:hanging="361"/>
      </w:pPr>
      <w:rPr>
        <w:rFonts w:hint="default"/>
      </w:rPr>
    </w:lvl>
    <w:lvl w:ilvl="2">
      <w:start w:val="0"/>
      <w:numFmt w:val="bullet"/>
      <w:lvlText w:val="•"/>
      <w:lvlJc w:val="left"/>
      <w:pPr>
        <w:ind w:left="1893" w:hanging="361"/>
      </w:pPr>
      <w:rPr>
        <w:rFonts w:hint="default"/>
      </w:rPr>
    </w:lvl>
    <w:lvl w:ilvl="3">
      <w:start w:val="0"/>
      <w:numFmt w:val="bullet"/>
      <w:lvlText w:val="•"/>
      <w:lvlJc w:val="left"/>
      <w:pPr>
        <w:ind w:left="2429" w:hanging="361"/>
      </w:pPr>
      <w:rPr>
        <w:rFonts w:hint="default"/>
      </w:rPr>
    </w:lvl>
    <w:lvl w:ilvl="4">
      <w:start w:val="0"/>
      <w:numFmt w:val="bullet"/>
      <w:lvlText w:val="•"/>
      <w:lvlJc w:val="left"/>
      <w:pPr>
        <w:ind w:left="2966" w:hanging="361"/>
      </w:pPr>
      <w:rPr>
        <w:rFonts w:hint="default"/>
      </w:rPr>
    </w:lvl>
    <w:lvl w:ilvl="5">
      <w:start w:val="0"/>
      <w:numFmt w:val="bullet"/>
      <w:lvlText w:val="•"/>
      <w:lvlJc w:val="left"/>
      <w:pPr>
        <w:ind w:left="3502" w:hanging="361"/>
      </w:pPr>
      <w:rPr>
        <w:rFonts w:hint="default"/>
      </w:rPr>
    </w:lvl>
    <w:lvl w:ilvl="6">
      <w:start w:val="0"/>
      <w:numFmt w:val="bullet"/>
      <w:lvlText w:val="•"/>
      <w:lvlJc w:val="left"/>
      <w:pPr>
        <w:ind w:left="4039" w:hanging="361"/>
      </w:pPr>
      <w:rPr>
        <w:rFonts w:hint="default"/>
      </w:rPr>
    </w:lvl>
    <w:lvl w:ilvl="7">
      <w:start w:val="0"/>
      <w:numFmt w:val="bullet"/>
      <w:lvlText w:val="•"/>
      <w:lvlJc w:val="left"/>
      <w:pPr>
        <w:ind w:left="4575" w:hanging="361"/>
      </w:pPr>
      <w:rPr>
        <w:rFonts w:hint="default"/>
      </w:rPr>
    </w:lvl>
    <w:lvl w:ilvl="8">
      <w:start w:val="0"/>
      <w:numFmt w:val="bullet"/>
      <w:lvlText w:val="•"/>
      <w:lvlJc w:val="left"/>
      <w:pPr>
        <w:ind w:left="5112" w:hanging="361"/>
      </w:pPr>
      <w:rPr>
        <w:rFonts w:hint="default"/>
      </w:rPr>
    </w:lvl>
  </w:abstractNum>
  <w:abstractNum w:abstractNumId="3">
    <w:multiLevelType w:val="hybridMultilevel"/>
    <w:lvl w:ilvl="0">
      <w:start w:val="0"/>
      <w:numFmt w:val="bullet"/>
      <w:lvlText w:val=""/>
      <w:lvlJc w:val="left"/>
      <w:pPr>
        <w:ind w:left="827" w:hanging="361"/>
      </w:pPr>
      <w:rPr>
        <w:rFonts w:hint="default" w:ascii="Wingdings" w:hAnsi="Wingdings" w:eastAsia="Wingdings" w:cs="Wingdings"/>
        <w:w w:val="99"/>
        <w:sz w:val="22"/>
        <w:szCs w:val="22"/>
      </w:rPr>
    </w:lvl>
    <w:lvl w:ilvl="1">
      <w:start w:val="0"/>
      <w:numFmt w:val="bullet"/>
      <w:lvlText w:val="o"/>
      <w:lvlJc w:val="left"/>
      <w:pPr>
        <w:ind w:left="1187" w:hanging="361"/>
      </w:pPr>
      <w:rPr>
        <w:rFonts w:hint="default" w:ascii="Courier New" w:hAnsi="Courier New" w:eastAsia="Courier New" w:cs="Courier New"/>
        <w:w w:val="99"/>
        <w:sz w:val="22"/>
        <w:szCs w:val="22"/>
      </w:rPr>
    </w:lvl>
    <w:lvl w:ilvl="2">
      <w:start w:val="0"/>
      <w:numFmt w:val="bullet"/>
      <w:lvlText w:val="•"/>
      <w:lvlJc w:val="left"/>
      <w:pPr>
        <w:ind w:left="1736" w:hanging="361"/>
      </w:pPr>
      <w:rPr>
        <w:rFonts w:hint="default"/>
      </w:rPr>
    </w:lvl>
    <w:lvl w:ilvl="3">
      <w:start w:val="0"/>
      <w:numFmt w:val="bullet"/>
      <w:lvlText w:val="•"/>
      <w:lvlJc w:val="left"/>
      <w:pPr>
        <w:ind w:left="2292" w:hanging="361"/>
      </w:pPr>
      <w:rPr>
        <w:rFonts w:hint="default"/>
      </w:rPr>
    </w:lvl>
    <w:lvl w:ilvl="4">
      <w:start w:val="0"/>
      <w:numFmt w:val="bullet"/>
      <w:lvlText w:val="•"/>
      <w:lvlJc w:val="left"/>
      <w:pPr>
        <w:ind w:left="2848" w:hanging="361"/>
      </w:pPr>
      <w:rPr>
        <w:rFonts w:hint="default"/>
      </w:rPr>
    </w:lvl>
    <w:lvl w:ilvl="5">
      <w:start w:val="0"/>
      <w:numFmt w:val="bullet"/>
      <w:lvlText w:val="•"/>
      <w:lvlJc w:val="left"/>
      <w:pPr>
        <w:ind w:left="3404" w:hanging="361"/>
      </w:pPr>
      <w:rPr>
        <w:rFonts w:hint="default"/>
      </w:rPr>
    </w:lvl>
    <w:lvl w:ilvl="6">
      <w:start w:val="0"/>
      <w:numFmt w:val="bullet"/>
      <w:lvlText w:val="•"/>
      <w:lvlJc w:val="left"/>
      <w:pPr>
        <w:ind w:left="3960" w:hanging="361"/>
      </w:pPr>
      <w:rPr>
        <w:rFonts w:hint="default"/>
      </w:rPr>
    </w:lvl>
    <w:lvl w:ilvl="7">
      <w:start w:val="0"/>
      <w:numFmt w:val="bullet"/>
      <w:lvlText w:val="•"/>
      <w:lvlJc w:val="left"/>
      <w:pPr>
        <w:ind w:left="4516" w:hanging="361"/>
      </w:pPr>
      <w:rPr>
        <w:rFonts w:hint="default"/>
      </w:rPr>
    </w:lvl>
    <w:lvl w:ilvl="8">
      <w:start w:val="0"/>
      <w:numFmt w:val="bullet"/>
      <w:lvlText w:val="•"/>
      <w:lvlJc w:val="left"/>
      <w:pPr>
        <w:ind w:left="5072" w:hanging="361"/>
      </w:pPr>
      <w:rPr>
        <w:rFonts w:hint="default"/>
      </w:rPr>
    </w:lvl>
  </w:abstractNum>
  <w:abstractNum w:abstractNumId="2">
    <w:multiLevelType w:val="hybridMultilevel"/>
    <w:lvl w:ilvl="0">
      <w:start w:val="0"/>
      <w:numFmt w:val="bullet"/>
      <w:lvlText w:val=""/>
      <w:lvlJc w:val="left"/>
      <w:pPr>
        <w:ind w:left="827" w:hanging="361"/>
      </w:pPr>
      <w:rPr>
        <w:rFonts w:hint="default" w:ascii="Wingdings" w:hAnsi="Wingdings" w:eastAsia="Wingdings" w:cs="Wingdings"/>
        <w:w w:val="99"/>
        <w:sz w:val="22"/>
        <w:szCs w:val="22"/>
      </w:rPr>
    </w:lvl>
    <w:lvl w:ilvl="1">
      <w:start w:val="0"/>
      <w:numFmt w:val="bullet"/>
      <w:lvlText w:val="•"/>
      <w:lvlJc w:val="left"/>
      <w:pPr>
        <w:ind w:left="1356" w:hanging="361"/>
      </w:pPr>
      <w:rPr>
        <w:rFonts w:hint="default"/>
      </w:rPr>
    </w:lvl>
    <w:lvl w:ilvl="2">
      <w:start w:val="0"/>
      <w:numFmt w:val="bullet"/>
      <w:lvlText w:val="•"/>
      <w:lvlJc w:val="left"/>
      <w:pPr>
        <w:ind w:left="1893" w:hanging="361"/>
      </w:pPr>
      <w:rPr>
        <w:rFonts w:hint="default"/>
      </w:rPr>
    </w:lvl>
    <w:lvl w:ilvl="3">
      <w:start w:val="0"/>
      <w:numFmt w:val="bullet"/>
      <w:lvlText w:val="•"/>
      <w:lvlJc w:val="left"/>
      <w:pPr>
        <w:ind w:left="2429" w:hanging="361"/>
      </w:pPr>
      <w:rPr>
        <w:rFonts w:hint="default"/>
      </w:rPr>
    </w:lvl>
    <w:lvl w:ilvl="4">
      <w:start w:val="0"/>
      <w:numFmt w:val="bullet"/>
      <w:lvlText w:val="•"/>
      <w:lvlJc w:val="left"/>
      <w:pPr>
        <w:ind w:left="2966" w:hanging="361"/>
      </w:pPr>
      <w:rPr>
        <w:rFonts w:hint="default"/>
      </w:rPr>
    </w:lvl>
    <w:lvl w:ilvl="5">
      <w:start w:val="0"/>
      <w:numFmt w:val="bullet"/>
      <w:lvlText w:val="•"/>
      <w:lvlJc w:val="left"/>
      <w:pPr>
        <w:ind w:left="3502" w:hanging="361"/>
      </w:pPr>
      <w:rPr>
        <w:rFonts w:hint="default"/>
      </w:rPr>
    </w:lvl>
    <w:lvl w:ilvl="6">
      <w:start w:val="0"/>
      <w:numFmt w:val="bullet"/>
      <w:lvlText w:val="•"/>
      <w:lvlJc w:val="left"/>
      <w:pPr>
        <w:ind w:left="4039" w:hanging="361"/>
      </w:pPr>
      <w:rPr>
        <w:rFonts w:hint="default"/>
      </w:rPr>
    </w:lvl>
    <w:lvl w:ilvl="7">
      <w:start w:val="0"/>
      <w:numFmt w:val="bullet"/>
      <w:lvlText w:val="•"/>
      <w:lvlJc w:val="left"/>
      <w:pPr>
        <w:ind w:left="4575" w:hanging="361"/>
      </w:pPr>
      <w:rPr>
        <w:rFonts w:hint="default"/>
      </w:rPr>
    </w:lvl>
    <w:lvl w:ilvl="8">
      <w:start w:val="0"/>
      <w:numFmt w:val="bullet"/>
      <w:lvlText w:val="•"/>
      <w:lvlJc w:val="left"/>
      <w:pPr>
        <w:ind w:left="5112" w:hanging="361"/>
      </w:pPr>
      <w:rPr>
        <w:rFonts w:hint="default"/>
      </w:rPr>
    </w:lvl>
  </w:abstractNum>
  <w:abstractNum w:abstractNumId="1">
    <w:multiLevelType w:val="hybridMultilevel"/>
    <w:lvl w:ilvl="0">
      <w:start w:val="0"/>
      <w:numFmt w:val="bullet"/>
      <w:lvlText w:val=""/>
      <w:lvlJc w:val="left"/>
      <w:pPr>
        <w:ind w:left="827" w:hanging="361"/>
      </w:pPr>
      <w:rPr>
        <w:rFonts w:hint="default" w:ascii="Wingdings" w:hAnsi="Wingdings" w:eastAsia="Wingdings" w:cs="Wingdings"/>
        <w:w w:val="99"/>
        <w:sz w:val="22"/>
        <w:szCs w:val="22"/>
      </w:rPr>
    </w:lvl>
    <w:lvl w:ilvl="1">
      <w:start w:val="0"/>
      <w:numFmt w:val="bullet"/>
      <w:lvlText w:val="•"/>
      <w:lvlJc w:val="left"/>
      <w:pPr>
        <w:ind w:left="1356" w:hanging="361"/>
      </w:pPr>
      <w:rPr>
        <w:rFonts w:hint="default"/>
      </w:rPr>
    </w:lvl>
    <w:lvl w:ilvl="2">
      <w:start w:val="0"/>
      <w:numFmt w:val="bullet"/>
      <w:lvlText w:val="•"/>
      <w:lvlJc w:val="left"/>
      <w:pPr>
        <w:ind w:left="1893" w:hanging="361"/>
      </w:pPr>
      <w:rPr>
        <w:rFonts w:hint="default"/>
      </w:rPr>
    </w:lvl>
    <w:lvl w:ilvl="3">
      <w:start w:val="0"/>
      <w:numFmt w:val="bullet"/>
      <w:lvlText w:val="•"/>
      <w:lvlJc w:val="left"/>
      <w:pPr>
        <w:ind w:left="2429" w:hanging="361"/>
      </w:pPr>
      <w:rPr>
        <w:rFonts w:hint="default"/>
      </w:rPr>
    </w:lvl>
    <w:lvl w:ilvl="4">
      <w:start w:val="0"/>
      <w:numFmt w:val="bullet"/>
      <w:lvlText w:val="•"/>
      <w:lvlJc w:val="left"/>
      <w:pPr>
        <w:ind w:left="2966" w:hanging="361"/>
      </w:pPr>
      <w:rPr>
        <w:rFonts w:hint="default"/>
      </w:rPr>
    </w:lvl>
    <w:lvl w:ilvl="5">
      <w:start w:val="0"/>
      <w:numFmt w:val="bullet"/>
      <w:lvlText w:val="•"/>
      <w:lvlJc w:val="left"/>
      <w:pPr>
        <w:ind w:left="3502" w:hanging="361"/>
      </w:pPr>
      <w:rPr>
        <w:rFonts w:hint="default"/>
      </w:rPr>
    </w:lvl>
    <w:lvl w:ilvl="6">
      <w:start w:val="0"/>
      <w:numFmt w:val="bullet"/>
      <w:lvlText w:val="•"/>
      <w:lvlJc w:val="left"/>
      <w:pPr>
        <w:ind w:left="4039" w:hanging="361"/>
      </w:pPr>
      <w:rPr>
        <w:rFonts w:hint="default"/>
      </w:rPr>
    </w:lvl>
    <w:lvl w:ilvl="7">
      <w:start w:val="0"/>
      <w:numFmt w:val="bullet"/>
      <w:lvlText w:val="•"/>
      <w:lvlJc w:val="left"/>
      <w:pPr>
        <w:ind w:left="4575" w:hanging="361"/>
      </w:pPr>
      <w:rPr>
        <w:rFonts w:hint="default"/>
      </w:rPr>
    </w:lvl>
    <w:lvl w:ilvl="8">
      <w:start w:val="0"/>
      <w:numFmt w:val="bullet"/>
      <w:lvlText w:val="•"/>
      <w:lvlJc w:val="left"/>
      <w:pPr>
        <w:ind w:left="5112" w:hanging="361"/>
      </w:pPr>
      <w:rPr>
        <w:rFonts w:hint="default"/>
      </w:rPr>
    </w:lvl>
  </w:abstractNum>
  <w:abstractNum w:abstractNumId="0">
    <w:multiLevelType w:val="hybridMultilevel"/>
    <w:lvl w:ilvl="0">
      <w:start w:val="0"/>
      <w:numFmt w:val="bullet"/>
      <w:lvlText w:val=""/>
      <w:lvlJc w:val="left"/>
      <w:pPr>
        <w:ind w:left="827" w:hanging="361"/>
      </w:pPr>
      <w:rPr>
        <w:rFonts w:hint="default" w:ascii="Wingdings" w:hAnsi="Wingdings" w:eastAsia="Wingdings" w:cs="Wingdings"/>
        <w:w w:val="99"/>
        <w:sz w:val="22"/>
        <w:szCs w:val="22"/>
      </w:rPr>
    </w:lvl>
    <w:lvl w:ilvl="1">
      <w:start w:val="0"/>
      <w:numFmt w:val="bullet"/>
      <w:lvlText w:val="•"/>
      <w:lvlJc w:val="left"/>
      <w:pPr>
        <w:ind w:left="1356" w:hanging="361"/>
      </w:pPr>
      <w:rPr>
        <w:rFonts w:hint="default"/>
      </w:rPr>
    </w:lvl>
    <w:lvl w:ilvl="2">
      <w:start w:val="0"/>
      <w:numFmt w:val="bullet"/>
      <w:lvlText w:val="•"/>
      <w:lvlJc w:val="left"/>
      <w:pPr>
        <w:ind w:left="1893" w:hanging="361"/>
      </w:pPr>
      <w:rPr>
        <w:rFonts w:hint="default"/>
      </w:rPr>
    </w:lvl>
    <w:lvl w:ilvl="3">
      <w:start w:val="0"/>
      <w:numFmt w:val="bullet"/>
      <w:lvlText w:val="•"/>
      <w:lvlJc w:val="left"/>
      <w:pPr>
        <w:ind w:left="2429" w:hanging="361"/>
      </w:pPr>
      <w:rPr>
        <w:rFonts w:hint="default"/>
      </w:rPr>
    </w:lvl>
    <w:lvl w:ilvl="4">
      <w:start w:val="0"/>
      <w:numFmt w:val="bullet"/>
      <w:lvlText w:val="•"/>
      <w:lvlJc w:val="left"/>
      <w:pPr>
        <w:ind w:left="2966" w:hanging="361"/>
      </w:pPr>
      <w:rPr>
        <w:rFonts w:hint="default"/>
      </w:rPr>
    </w:lvl>
    <w:lvl w:ilvl="5">
      <w:start w:val="0"/>
      <w:numFmt w:val="bullet"/>
      <w:lvlText w:val="•"/>
      <w:lvlJc w:val="left"/>
      <w:pPr>
        <w:ind w:left="3502" w:hanging="361"/>
      </w:pPr>
      <w:rPr>
        <w:rFonts w:hint="default"/>
      </w:rPr>
    </w:lvl>
    <w:lvl w:ilvl="6">
      <w:start w:val="0"/>
      <w:numFmt w:val="bullet"/>
      <w:lvlText w:val="•"/>
      <w:lvlJc w:val="left"/>
      <w:pPr>
        <w:ind w:left="4039" w:hanging="361"/>
      </w:pPr>
      <w:rPr>
        <w:rFonts w:hint="default"/>
      </w:rPr>
    </w:lvl>
    <w:lvl w:ilvl="7">
      <w:start w:val="0"/>
      <w:numFmt w:val="bullet"/>
      <w:lvlText w:val="•"/>
      <w:lvlJc w:val="left"/>
      <w:pPr>
        <w:ind w:left="4575" w:hanging="361"/>
      </w:pPr>
      <w:rPr>
        <w:rFonts w:hint="default"/>
      </w:rPr>
    </w:lvl>
    <w:lvl w:ilvl="8">
      <w:start w:val="0"/>
      <w:numFmt w:val="bullet"/>
      <w:lvlText w:val="•"/>
      <w:lvlJc w:val="left"/>
      <w:pPr>
        <w:ind w:left="5112" w:hanging="361"/>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kharris</dc:creator>
  <dc:title>Microsoft Word - Checklist For Transition Process_RAISE webinar - Edited 7.18.23</dc:title>
  <dcterms:created xsi:type="dcterms:W3CDTF">2024-07-15T19:05:48Z</dcterms:created>
  <dcterms:modified xsi:type="dcterms:W3CDTF">2024-07-15T19:05:48Z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2023-07-18T00:00:00Z</vt:filetime>
  </property>
  <property fmtid="{D5CDD505-2E9C-101B-9397-08002B2CF9AE}" pid="3" name="Creator">
    <vt:lpwstr>PScript5.dll Version 5.2.2</vt:lpwstr>
  </property>
  <property fmtid="{D5CDD505-2E9C-101B-9397-08002B2CF9AE}" pid="4" name="LastSaved">
    <vt:filetime>2024-07-15T00:00:00Z</vt:filetime>
  </property>
</Properties>
</file>