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693F" w14:textId="0516DCEE" w:rsidR="006D0975" w:rsidRDefault="00424AB2" w:rsidP="00660655">
      <w:pPr>
        <w:pStyle w:val="Heading1"/>
      </w:pPr>
      <w:r>
        <w:rPr>
          <w:noProof/>
        </w:rPr>
        <w:drawing>
          <wp:anchor distT="0" distB="0" distL="114300" distR="114300" simplePos="0" relativeHeight="251661312" behindDoc="1" locked="0" layoutInCell="1" allowOverlap="1" wp14:anchorId="2A5B7869" wp14:editId="0DF6EFE1">
            <wp:simplePos x="0" y="0"/>
            <wp:positionH relativeFrom="column">
              <wp:posOffset>5715000</wp:posOffset>
            </wp:positionH>
            <wp:positionV relativeFrom="paragraph">
              <wp:posOffset>0</wp:posOffset>
            </wp:positionV>
            <wp:extent cx="914400" cy="914400"/>
            <wp:effectExtent l="0" t="0" r="0" b="0"/>
            <wp:wrapTight wrapText="bothSides">
              <wp:wrapPolygon edited="0">
                <wp:start x="0" y="0"/>
                <wp:lineTo x="0" y="21300"/>
                <wp:lineTo x="21300" y="21300"/>
                <wp:lineTo x="21300" y="0"/>
                <wp:lineTo x="0" y="0"/>
              </wp:wrapPolygon>
            </wp:wrapTight>
            <wp:docPr id="2132688313"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688313" name="Picture 1" descr="A green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FB631E" wp14:editId="428766BE">
            <wp:simplePos x="0" y="0"/>
            <wp:positionH relativeFrom="column">
              <wp:posOffset>-88900</wp:posOffset>
            </wp:positionH>
            <wp:positionV relativeFrom="paragraph">
              <wp:posOffset>0</wp:posOffset>
            </wp:positionV>
            <wp:extent cx="1238250" cy="914400"/>
            <wp:effectExtent l="0" t="0" r="6350" b="0"/>
            <wp:wrapTight wrapText="bothSides">
              <wp:wrapPolygon edited="0">
                <wp:start x="0" y="0"/>
                <wp:lineTo x="0" y="21300"/>
                <wp:lineTo x="21489" y="21300"/>
                <wp:lineTo x="21489" y="0"/>
                <wp:lineTo x="0" y="0"/>
              </wp:wrapPolygon>
            </wp:wrapTight>
            <wp:docPr id="300498543"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98543" name="Picture 2"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914400"/>
                    </a:xfrm>
                    <a:prstGeom prst="rect">
                      <a:avLst/>
                    </a:prstGeom>
                  </pic:spPr>
                </pic:pic>
              </a:graphicData>
            </a:graphic>
            <wp14:sizeRelH relativeFrom="page">
              <wp14:pctWidth>0</wp14:pctWidth>
            </wp14:sizeRelH>
            <wp14:sizeRelV relativeFrom="page">
              <wp14:pctHeight>0</wp14:pctHeight>
            </wp14:sizeRelV>
          </wp:anchor>
        </w:drawing>
      </w:r>
      <w:r w:rsidR="00660655">
        <w:t>The Independent Living Advocate’s Toolkit for Mentoring Families of Children with Disabilities</w:t>
      </w:r>
    </w:p>
    <w:p w14:paraId="33FF1AB1" w14:textId="387E6F26" w:rsidR="00E76374" w:rsidRPr="00E76374" w:rsidRDefault="00E76374" w:rsidP="00E76374">
      <w:pPr>
        <w:pStyle w:val="Heading2"/>
      </w:pPr>
      <w:r>
        <w:t>Brief #</w:t>
      </w:r>
      <w:r w:rsidR="002F3197">
        <w:t>3</w:t>
      </w:r>
      <w:r w:rsidR="00CE7E45">
        <w:t>:</w:t>
      </w:r>
      <w:r w:rsidR="004514D3">
        <w:t xml:space="preserve"> Overview of the Parent-Led Movement</w:t>
      </w:r>
      <w:r w:rsidR="00CE7E45">
        <w:t xml:space="preserve"> </w:t>
      </w:r>
    </w:p>
    <w:p w14:paraId="32DD3E37" w14:textId="5ED00E5C" w:rsidR="00AB0B7F" w:rsidRPr="00A30C47" w:rsidRDefault="00822B10" w:rsidP="00A30C47">
      <w:pPr>
        <w:pStyle w:val="BodyText"/>
      </w:pPr>
      <w:r w:rsidRPr="00A30C47">
        <w:t xml:space="preserve">The history of how people with disabilities have been viewed and treated by society is long and </w:t>
      </w:r>
      <w:r w:rsidR="00C867E0" w:rsidRPr="00A30C47">
        <w:t xml:space="preserve">harrowing. After centuries of inhumane treatment, US reformers in the 19th century began to establish institutions to provide safe housing and care. Unfortunately, the attitudes of society did not change accordingly and up until the 1940s, people with disabilities were still treated as undesirables who should be bred out of society. </w:t>
      </w:r>
      <w:r w:rsidR="0004079B" w:rsidRPr="00A30C47">
        <w:t xml:space="preserve">Institutions were dehumanizing and </w:t>
      </w:r>
      <w:r w:rsidR="00777BE7">
        <w:t>often</w:t>
      </w:r>
      <w:r w:rsidR="0004079B" w:rsidRPr="00A30C47">
        <w:t xml:space="preserve"> abusive</w:t>
      </w:r>
      <w:r w:rsidR="003B18B0" w:rsidRPr="00A30C47">
        <w:t>,</w:t>
      </w:r>
      <w:r w:rsidR="0004079B" w:rsidRPr="00A30C47">
        <w:t xml:space="preserve"> and </w:t>
      </w:r>
      <w:r w:rsidR="003B18B0" w:rsidRPr="00A30C47">
        <w:t>support</w:t>
      </w:r>
      <w:r w:rsidR="00C867E0" w:rsidRPr="00A30C47">
        <w:t xml:space="preserve"> for families and services beyond institutional warehousing w</w:t>
      </w:r>
      <w:r w:rsidR="00777BE7">
        <w:t>as</w:t>
      </w:r>
      <w:r w:rsidR="00C867E0" w:rsidRPr="00A30C47">
        <w:t xml:space="preserve"> practically non-existent.</w:t>
      </w:r>
    </w:p>
    <w:p w14:paraId="1C6EA5CC" w14:textId="5EE09FC6" w:rsidR="003B18B0" w:rsidRPr="00A30C47" w:rsidRDefault="005B0AF1" w:rsidP="00A30C47">
      <w:pPr>
        <w:pStyle w:val="BodyText"/>
      </w:pPr>
      <w:r w:rsidRPr="00A30C47">
        <w:t xml:space="preserve">In </w:t>
      </w:r>
      <w:r w:rsidR="00C867E0" w:rsidRPr="00A30C47">
        <w:t xml:space="preserve">the </w:t>
      </w:r>
      <w:r w:rsidRPr="00A30C47">
        <w:t>late 19</w:t>
      </w:r>
      <w:r w:rsidR="00C867E0" w:rsidRPr="00A30C47">
        <w:t xml:space="preserve">40s </w:t>
      </w:r>
      <w:r w:rsidRPr="00A30C47">
        <w:t xml:space="preserve">and early 1950s, </w:t>
      </w:r>
      <w:r w:rsidR="00C867E0" w:rsidRPr="00A30C47">
        <w:t>parents had had enough and began to organize</w:t>
      </w:r>
      <w:r w:rsidRPr="00A30C47">
        <w:t xml:space="preserve"> a nationwide movement. </w:t>
      </w:r>
      <w:r w:rsidR="003B18B0" w:rsidRPr="00A30C47">
        <w:t>In 1950, the first national conference was held in Minneapolis with featured speaker Governor Luther Youngdahl who declared</w:t>
      </w:r>
      <w:r w:rsidR="001875B9">
        <w:t xml:space="preserve"> that children with disabilities have the same rights that children everywhere have.</w:t>
      </w:r>
    </w:p>
    <w:p w14:paraId="3A0869DA" w14:textId="4268A8F2" w:rsidR="005B0AF1" w:rsidRDefault="005B0AF1" w:rsidP="00A30C47">
      <w:pPr>
        <w:pStyle w:val="BodyText"/>
      </w:pPr>
      <w:r w:rsidRPr="00A30C47">
        <w:t xml:space="preserve">By the 1960s, enough families had come out of the closet of </w:t>
      </w:r>
      <w:r w:rsidR="00A433BA">
        <w:t xml:space="preserve">society-imposed </w:t>
      </w:r>
      <w:r w:rsidRPr="00A30C47">
        <w:t>shame to challenge the belief that people with disabilities couldn’t be helped</w:t>
      </w:r>
      <w:r w:rsidR="00A433BA">
        <w:t>.</w:t>
      </w:r>
      <w:r w:rsidRPr="00A30C47">
        <w:t xml:space="preserve"> </w:t>
      </w:r>
      <w:r w:rsidR="00A433BA">
        <w:t xml:space="preserve">They began </w:t>
      </w:r>
      <w:r w:rsidRPr="00A30C47">
        <w:t xml:space="preserve">to have an impact on conditions in state institutions, </w:t>
      </w:r>
      <w:r w:rsidR="001875B9">
        <w:t xml:space="preserve">increase </w:t>
      </w:r>
      <w:r w:rsidRPr="00A30C47">
        <w:t xml:space="preserve">the availability of community services, education and employment opportunities, and </w:t>
      </w:r>
      <w:r w:rsidR="001875B9">
        <w:t xml:space="preserve">change </w:t>
      </w:r>
      <w:r w:rsidRPr="00A30C47">
        <w:t xml:space="preserve">legislation. </w:t>
      </w:r>
      <w:r w:rsidR="0004079B" w:rsidRPr="00A30C47">
        <w:t xml:space="preserve">The work of parent organizations to file lawsuits and get laws passed and services established </w:t>
      </w:r>
      <w:r w:rsidR="001807C5">
        <w:t>contributed</w:t>
      </w:r>
      <w:r w:rsidR="0004079B" w:rsidRPr="00A30C47">
        <w:t xml:space="preserve"> to the national movement to close public institutions and increase options for community living.</w:t>
      </w:r>
    </w:p>
    <w:p w14:paraId="0AACEF6D" w14:textId="410FC088" w:rsidR="00A30C47" w:rsidRDefault="00A30C47" w:rsidP="00A30C47">
      <w:pPr>
        <w:pStyle w:val="BodyText"/>
      </w:pPr>
      <w:r>
        <w:t xml:space="preserve">This momentum led to the creation of more and more organizations and associations, started by families, to address the specific needs of their children. </w:t>
      </w:r>
      <w:r w:rsidR="00235C98">
        <w:t>Intellectual/developmental disabilities,</w:t>
      </w:r>
      <w:r>
        <w:t xml:space="preserve"> cerebral palsy, muscular dystrophy, spina bifida, and various conditions </w:t>
      </w:r>
      <w:r w:rsidR="00D73879">
        <w:t>were pushed into the public consciousness through the determination of families.</w:t>
      </w:r>
    </w:p>
    <w:p w14:paraId="546E899E" w14:textId="28234836" w:rsidR="00A80DC5" w:rsidRPr="00A30C47" w:rsidRDefault="00D73879" w:rsidP="00A30C47">
      <w:pPr>
        <w:pStyle w:val="BodyText"/>
      </w:pPr>
      <w:r>
        <w:t>Today</w:t>
      </w:r>
      <w:r w:rsidR="004357F4">
        <w:t xml:space="preserve">, there is a nationwide network of </w:t>
      </w:r>
      <w:r w:rsidR="00A80DC5">
        <w:t>parent training and information centers that provide parents, families, individuals, and service providers with the information and resources they need to increase their capacity to serve youth and young adults with disabilities</w:t>
      </w:r>
      <w:r w:rsidR="004357F4">
        <w:t xml:space="preserve"> </w:t>
      </w:r>
      <w:r w:rsidR="00A80DC5">
        <w:t xml:space="preserve">and their families. </w:t>
      </w:r>
      <w:r w:rsidR="00056CC7">
        <w:t xml:space="preserve">Although </w:t>
      </w:r>
      <w:r w:rsidR="00A80DC5">
        <w:t xml:space="preserve">family organizations and Centers for Independent Living </w:t>
      </w:r>
      <w:r w:rsidR="00056CC7">
        <w:t xml:space="preserve">have different approaches, </w:t>
      </w:r>
      <w:r w:rsidR="00A80DC5">
        <w:t xml:space="preserve">over time </w:t>
      </w:r>
      <w:r w:rsidR="00056CC7">
        <w:t xml:space="preserve">they </w:t>
      </w:r>
      <w:r w:rsidR="00A80DC5">
        <w:t xml:space="preserve">have found more common ground and ways to dovetail their advocacy and resources. These collaborations have grown out of a recognition that </w:t>
      </w:r>
      <w:r w:rsidR="00375147">
        <w:t xml:space="preserve">young people, </w:t>
      </w:r>
      <w:r w:rsidR="00A80DC5">
        <w:t>families, schools, community organizations, and government agencies must all be involved in preparing youth to transition effectively to post-secondary education, employment, and independent living.</w:t>
      </w:r>
    </w:p>
    <w:p w14:paraId="47FA805C" w14:textId="68BEB0B8" w:rsidR="00304852" w:rsidRPr="00F05C14" w:rsidRDefault="00F05C14" w:rsidP="00F05C14">
      <w:pPr>
        <w:pStyle w:val="BodyText"/>
      </w:pPr>
      <w:r>
        <w:t xml:space="preserve">The role and impact of </w:t>
      </w:r>
      <w:r w:rsidR="002F3197">
        <w:t xml:space="preserve">families </w:t>
      </w:r>
      <w:r>
        <w:t>can never be diminished because the degree of self-acceptance and self-determination youth ha</w:t>
      </w:r>
      <w:r w:rsidR="00A433BA">
        <w:t>ve</w:t>
      </w:r>
      <w:r>
        <w:t xml:space="preserve"> will be rooted in their family experiences. Helping the whole family to </w:t>
      </w:r>
      <w:r w:rsidR="00777BE7">
        <w:t xml:space="preserve">expand its knowledge and </w:t>
      </w:r>
      <w:r>
        <w:t xml:space="preserve">build on its strengths can help ensure </w:t>
      </w:r>
      <w:r w:rsidR="00777BE7">
        <w:t>that students with disabilities can achieve their life goals.</w:t>
      </w:r>
      <w:r w:rsidR="002F3197">
        <w:t xml:space="preserve"> </w:t>
      </w:r>
    </w:p>
    <w:sectPr w:rsidR="00304852" w:rsidRPr="00F05C14" w:rsidSect="00424AB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42E9" w14:textId="77777777" w:rsidR="00F3437C" w:rsidRDefault="00F3437C" w:rsidP="00E76374">
      <w:pPr>
        <w:spacing w:after="0" w:line="240" w:lineRule="auto"/>
      </w:pPr>
      <w:r>
        <w:separator/>
      </w:r>
    </w:p>
  </w:endnote>
  <w:endnote w:type="continuationSeparator" w:id="0">
    <w:p w14:paraId="21BBD122" w14:textId="77777777" w:rsidR="00F3437C" w:rsidRDefault="00F3437C" w:rsidP="00E7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5ADA" w14:textId="432D5711" w:rsidR="00852AA4" w:rsidRDefault="00E76374" w:rsidP="00852AA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B1ED190" wp14:editId="085A38D7">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4D07DDDE"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984503">
      <w:t xml:space="preserve">© 2023 by The National Council on Independent Living (NCIL). </w:t>
    </w:r>
    <w:r w:rsidR="00852AA4">
      <w:t xml:space="preserve">This series of Briefs is a publication of </w:t>
    </w:r>
    <w:r w:rsidR="00984503">
      <w:t xml:space="preserve">NCIL </w:t>
    </w:r>
    <w:r w:rsidR="00852AA4">
      <w:t xml:space="preserve">and The National Resources for Access, Independence, </w:t>
    </w:r>
    <w:proofErr w:type="gramStart"/>
    <w:r w:rsidR="00852AA4">
      <w:t>Self-determination</w:t>
    </w:r>
    <w:proofErr w:type="gramEnd"/>
    <w:r w:rsidR="00852AA4">
      <w:t xml:space="preserve"> and Employment (RAISE) Technical Assistance Center, a project of the SPAN Parent Advocacy Network.</w:t>
    </w:r>
  </w:p>
  <w:p w14:paraId="5A850A07" w14:textId="33613C95" w:rsidR="00E76374" w:rsidRDefault="00E7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99C9" w14:textId="77777777" w:rsidR="00F3437C" w:rsidRDefault="00F3437C" w:rsidP="00E76374">
      <w:pPr>
        <w:spacing w:after="0" w:line="240" w:lineRule="auto"/>
      </w:pPr>
      <w:r>
        <w:separator/>
      </w:r>
    </w:p>
  </w:footnote>
  <w:footnote w:type="continuationSeparator" w:id="0">
    <w:p w14:paraId="208FAB85" w14:textId="77777777" w:rsidR="00F3437C" w:rsidRDefault="00F3437C" w:rsidP="00E76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CA"/>
    <w:rsid w:val="00030CE3"/>
    <w:rsid w:val="0004079B"/>
    <w:rsid w:val="00056CC7"/>
    <w:rsid w:val="00065ACA"/>
    <w:rsid w:val="000B7C97"/>
    <w:rsid w:val="000E7170"/>
    <w:rsid w:val="001601B9"/>
    <w:rsid w:val="001807C5"/>
    <w:rsid w:val="001875B9"/>
    <w:rsid w:val="001B396A"/>
    <w:rsid w:val="0020544A"/>
    <w:rsid w:val="00235C98"/>
    <w:rsid w:val="0027336B"/>
    <w:rsid w:val="002F3197"/>
    <w:rsid w:val="002F38D6"/>
    <w:rsid w:val="0030360E"/>
    <w:rsid w:val="00304852"/>
    <w:rsid w:val="00340049"/>
    <w:rsid w:val="0036686A"/>
    <w:rsid w:val="00375147"/>
    <w:rsid w:val="003A05CE"/>
    <w:rsid w:val="003B18B0"/>
    <w:rsid w:val="003B2475"/>
    <w:rsid w:val="003C382F"/>
    <w:rsid w:val="003E1D0E"/>
    <w:rsid w:val="00424AB2"/>
    <w:rsid w:val="004357F4"/>
    <w:rsid w:val="004514D3"/>
    <w:rsid w:val="004F2E6C"/>
    <w:rsid w:val="00574339"/>
    <w:rsid w:val="005813B8"/>
    <w:rsid w:val="00583D16"/>
    <w:rsid w:val="005B0AF1"/>
    <w:rsid w:val="00660655"/>
    <w:rsid w:val="006D0975"/>
    <w:rsid w:val="006E0920"/>
    <w:rsid w:val="00734EF6"/>
    <w:rsid w:val="00777BE7"/>
    <w:rsid w:val="007A5720"/>
    <w:rsid w:val="007C2BB6"/>
    <w:rsid w:val="008144C9"/>
    <w:rsid w:val="00822B10"/>
    <w:rsid w:val="00843642"/>
    <w:rsid w:val="00852AA4"/>
    <w:rsid w:val="00954F43"/>
    <w:rsid w:val="00984503"/>
    <w:rsid w:val="00A30C47"/>
    <w:rsid w:val="00A433BA"/>
    <w:rsid w:val="00A75B17"/>
    <w:rsid w:val="00A80DC5"/>
    <w:rsid w:val="00AB0B7F"/>
    <w:rsid w:val="00B22DE1"/>
    <w:rsid w:val="00BA4F9B"/>
    <w:rsid w:val="00C1322D"/>
    <w:rsid w:val="00C867E0"/>
    <w:rsid w:val="00CE7E45"/>
    <w:rsid w:val="00D43DED"/>
    <w:rsid w:val="00D7104D"/>
    <w:rsid w:val="00D73879"/>
    <w:rsid w:val="00DF56F1"/>
    <w:rsid w:val="00E76374"/>
    <w:rsid w:val="00E76F03"/>
    <w:rsid w:val="00E942C0"/>
    <w:rsid w:val="00EF3469"/>
    <w:rsid w:val="00F05C14"/>
    <w:rsid w:val="00F301D4"/>
    <w:rsid w:val="00F3437C"/>
    <w:rsid w:val="00F41AB3"/>
    <w:rsid w:val="00F85999"/>
    <w:rsid w:val="00FA2281"/>
    <w:rsid w:val="00FB503B"/>
    <w:rsid w:val="00FD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484"/>
  <w15:chartTrackingRefBased/>
  <w15:docId w15:val="{3C6C22FC-CB48-4094-B187-7318E561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55"/>
  </w:style>
  <w:style w:type="paragraph" w:styleId="Heading1">
    <w:name w:val="heading 1"/>
    <w:next w:val="BodyText"/>
    <w:link w:val="Heading1Char"/>
    <w:uiPriority w:val="9"/>
    <w:qFormat/>
    <w:rsid w:val="00C1322D"/>
    <w:pPr>
      <w:keepNext/>
      <w:keepLines/>
      <w:spacing w:before="240" w:after="120"/>
      <w:jc w:val="center"/>
      <w:outlineLvl w:val="0"/>
    </w:pPr>
    <w:rPr>
      <w:rFonts w:ascii="Times New Roman" w:eastAsiaTheme="majorEastAsia" w:hAnsi="Times New Roman" w:cstheme="majorBidi"/>
      <w:b/>
      <w:color w:val="000000" w:themeColor="text1"/>
      <w:sz w:val="28"/>
      <w:szCs w:val="32"/>
    </w:rPr>
  </w:style>
  <w:style w:type="paragraph" w:styleId="Heading2">
    <w:name w:val="heading 2"/>
    <w:next w:val="BodyText"/>
    <w:link w:val="Heading2Char"/>
    <w:uiPriority w:val="9"/>
    <w:unhideWhenUsed/>
    <w:qFormat/>
    <w:rsid w:val="00C1322D"/>
    <w:pPr>
      <w:keepNext/>
      <w:keepLines/>
      <w:spacing w:after="360"/>
      <w:jc w:val="center"/>
      <w:outlineLvl w:val="1"/>
    </w:pPr>
    <w:rPr>
      <w:rFonts w:ascii="Times New Roman" w:eastAsiaTheme="majorEastAsia" w:hAnsi="Times New Roman"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22D"/>
    <w:rPr>
      <w:rFonts w:ascii="Times New Roman" w:eastAsiaTheme="majorEastAsia" w:hAnsi="Times New Roman" w:cstheme="majorBidi"/>
      <w:b/>
      <w:color w:val="000000" w:themeColor="text1"/>
      <w:sz w:val="28"/>
      <w:szCs w:val="32"/>
    </w:rPr>
  </w:style>
  <w:style w:type="paragraph" w:customStyle="1" w:styleId="menu-item">
    <w:name w:val="menu-item"/>
    <w:basedOn w:val="Normal"/>
    <w:rsid w:val="00E763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link w:val="BodyTextChar"/>
    <w:uiPriority w:val="99"/>
    <w:unhideWhenUsed/>
    <w:rsid w:val="00C1322D"/>
    <w:pPr>
      <w:spacing w:after="120"/>
      <w:ind w:left="576" w:right="576"/>
    </w:pPr>
    <w:rPr>
      <w:rFonts w:ascii="Times New Roman" w:hAnsi="Times New Roman"/>
      <w:sz w:val="24"/>
    </w:rPr>
  </w:style>
  <w:style w:type="character" w:customStyle="1" w:styleId="BodyTextChar">
    <w:name w:val="Body Text Char"/>
    <w:basedOn w:val="DefaultParagraphFont"/>
    <w:link w:val="BodyText"/>
    <w:uiPriority w:val="99"/>
    <w:rsid w:val="00C1322D"/>
    <w:rPr>
      <w:rFonts w:ascii="Times New Roman" w:hAnsi="Times New Roman"/>
      <w:sz w:val="24"/>
    </w:rPr>
  </w:style>
  <w:style w:type="character" w:customStyle="1" w:styleId="Heading2Char">
    <w:name w:val="Heading 2 Char"/>
    <w:basedOn w:val="DefaultParagraphFont"/>
    <w:link w:val="Heading2"/>
    <w:uiPriority w:val="9"/>
    <w:rsid w:val="00C1322D"/>
    <w:rPr>
      <w:rFonts w:ascii="Times New Roman" w:eastAsiaTheme="majorEastAsia" w:hAnsi="Times New Roman" w:cstheme="majorBidi"/>
      <w:b/>
      <w:i/>
      <w:color w:val="000000" w:themeColor="text1"/>
      <w:sz w:val="26"/>
      <w:szCs w:val="26"/>
    </w:rPr>
  </w:style>
  <w:style w:type="paragraph" w:styleId="Header">
    <w:name w:val="header"/>
    <w:basedOn w:val="Normal"/>
    <w:link w:val="HeaderChar"/>
    <w:uiPriority w:val="99"/>
    <w:unhideWhenUsed/>
    <w:rsid w:val="00E7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74"/>
  </w:style>
  <w:style w:type="paragraph" w:styleId="Footer">
    <w:name w:val="footer"/>
    <w:link w:val="FooterChar"/>
    <w:uiPriority w:val="99"/>
    <w:unhideWhenUsed/>
    <w:rsid w:val="00852AA4"/>
    <w:pPr>
      <w:tabs>
        <w:tab w:val="center" w:pos="4680"/>
        <w:tab w:val="right" w:pos="9360"/>
      </w:tabs>
      <w:spacing w:after="0" w:line="240" w:lineRule="auto"/>
    </w:pPr>
    <w:rPr>
      <w:rFonts w:ascii="Arial" w:hAnsi="Arial"/>
      <w:i/>
      <w:sz w:val="20"/>
    </w:rPr>
  </w:style>
  <w:style w:type="character" w:customStyle="1" w:styleId="FooterChar">
    <w:name w:val="Footer Char"/>
    <w:basedOn w:val="DefaultParagraphFont"/>
    <w:link w:val="Footer"/>
    <w:uiPriority w:val="99"/>
    <w:rsid w:val="00852AA4"/>
    <w:rPr>
      <w:rFonts w:ascii="Arial" w:hAnsi="Arial"/>
      <w:i/>
      <w:sz w:val="20"/>
    </w:rPr>
  </w:style>
  <w:style w:type="paragraph" w:styleId="BlockText">
    <w:name w:val="Block Text"/>
    <w:uiPriority w:val="99"/>
    <w:unhideWhenUsed/>
    <w:rsid w:val="0036686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imes New Roman" w:eastAsiaTheme="minorEastAsia" w:hAnsi="Times New Roman"/>
      <w:i/>
      <w:iCs/>
      <w:color w:val="000000" w:themeColor="text1"/>
      <w:sz w:val="24"/>
    </w:rPr>
  </w:style>
  <w:style w:type="character" w:styleId="Hyperlink">
    <w:name w:val="Hyperlink"/>
    <w:basedOn w:val="DefaultParagraphFont"/>
    <w:uiPriority w:val="99"/>
    <w:semiHidden/>
    <w:unhideWhenUsed/>
    <w:rsid w:val="00304852"/>
    <w:rPr>
      <w:color w:val="0000FF"/>
      <w:u w:val="single"/>
    </w:rPr>
  </w:style>
  <w:style w:type="character" w:styleId="Strong">
    <w:name w:val="Strong"/>
    <w:basedOn w:val="DefaultParagraphFont"/>
    <w:uiPriority w:val="22"/>
    <w:qFormat/>
    <w:rsid w:val="00304852"/>
    <w:rPr>
      <w:b/>
      <w:bCs/>
    </w:rPr>
  </w:style>
  <w:style w:type="paragraph" w:styleId="NormalWeb">
    <w:name w:val="Normal (Web)"/>
    <w:basedOn w:val="Normal"/>
    <w:uiPriority w:val="99"/>
    <w:unhideWhenUsed/>
    <w:rsid w:val="002054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20544A"/>
  </w:style>
  <w:style w:type="paragraph" w:customStyle="1" w:styleId="font3">
    <w:name w:val="font_3"/>
    <w:basedOn w:val="Normal"/>
    <w:rsid w:val="002054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lor24">
    <w:name w:val="color_24"/>
    <w:basedOn w:val="DefaultParagraphFont"/>
    <w:rsid w:val="0020544A"/>
  </w:style>
  <w:style w:type="paragraph" w:customStyle="1" w:styleId="font8">
    <w:name w:val="font_8"/>
    <w:basedOn w:val="Normal"/>
    <w:rsid w:val="002054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435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0679">
      <w:bodyDiv w:val="1"/>
      <w:marLeft w:val="0"/>
      <w:marRight w:val="0"/>
      <w:marTop w:val="0"/>
      <w:marBottom w:val="0"/>
      <w:divBdr>
        <w:top w:val="none" w:sz="0" w:space="0" w:color="auto"/>
        <w:left w:val="none" w:sz="0" w:space="0" w:color="auto"/>
        <w:bottom w:val="none" w:sz="0" w:space="0" w:color="auto"/>
        <w:right w:val="none" w:sz="0" w:space="0" w:color="auto"/>
      </w:divBdr>
      <w:divsChild>
        <w:div w:id="1141114290">
          <w:marLeft w:val="-225"/>
          <w:marRight w:val="-225"/>
          <w:marTop w:val="0"/>
          <w:marBottom w:val="0"/>
          <w:divBdr>
            <w:top w:val="none" w:sz="0" w:space="0" w:color="auto"/>
            <w:left w:val="none" w:sz="0" w:space="0" w:color="auto"/>
            <w:bottom w:val="none" w:sz="0" w:space="0" w:color="auto"/>
            <w:right w:val="none" w:sz="0" w:space="0" w:color="auto"/>
          </w:divBdr>
          <w:divsChild>
            <w:div w:id="589583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2609575">
      <w:bodyDiv w:val="1"/>
      <w:marLeft w:val="0"/>
      <w:marRight w:val="0"/>
      <w:marTop w:val="0"/>
      <w:marBottom w:val="0"/>
      <w:divBdr>
        <w:top w:val="none" w:sz="0" w:space="0" w:color="auto"/>
        <w:left w:val="none" w:sz="0" w:space="0" w:color="auto"/>
        <w:bottom w:val="none" w:sz="0" w:space="0" w:color="auto"/>
        <w:right w:val="none" w:sz="0" w:space="0" w:color="auto"/>
      </w:divBdr>
    </w:div>
    <w:div w:id="1197545870">
      <w:bodyDiv w:val="1"/>
      <w:marLeft w:val="0"/>
      <w:marRight w:val="0"/>
      <w:marTop w:val="0"/>
      <w:marBottom w:val="0"/>
      <w:divBdr>
        <w:top w:val="none" w:sz="0" w:space="0" w:color="auto"/>
        <w:left w:val="none" w:sz="0" w:space="0" w:color="auto"/>
        <w:bottom w:val="none" w:sz="0" w:space="0" w:color="auto"/>
        <w:right w:val="none" w:sz="0" w:space="0" w:color="auto"/>
      </w:divBdr>
    </w:div>
    <w:div w:id="1406803785">
      <w:bodyDiv w:val="1"/>
      <w:marLeft w:val="0"/>
      <w:marRight w:val="0"/>
      <w:marTop w:val="0"/>
      <w:marBottom w:val="0"/>
      <w:divBdr>
        <w:top w:val="none" w:sz="0" w:space="0" w:color="auto"/>
        <w:left w:val="none" w:sz="0" w:space="0" w:color="auto"/>
        <w:bottom w:val="none" w:sz="0" w:space="0" w:color="auto"/>
        <w:right w:val="none" w:sz="0" w:space="0" w:color="auto"/>
      </w:divBdr>
      <w:divsChild>
        <w:div w:id="274752171">
          <w:marLeft w:val="0"/>
          <w:marRight w:val="0"/>
          <w:marTop w:val="0"/>
          <w:marBottom w:val="0"/>
          <w:divBdr>
            <w:top w:val="none" w:sz="0" w:space="0" w:color="auto"/>
            <w:left w:val="none" w:sz="0" w:space="0" w:color="auto"/>
            <w:bottom w:val="none" w:sz="0" w:space="0" w:color="auto"/>
            <w:right w:val="none" w:sz="0" w:space="0" w:color="auto"/>
          </w:divBdr>
        </w:div>
        <w:div w:id="1312516913">
          <w:marLeft w:val="0"/>
          <w:marRight w:val="0"/>
          <w:marTop w:val="0"/>
          <w:marBottom w:val="0"/>
          <w:divBdr>
            <w:top w:val="none" w:sz="0" w:space="0" w:color="auto"/>
            <w:left w:val="none" w:sz="0" w:space="0" w:color="auto"/>
            <w:bottom w:val="none" w:sz="0" w:space="0" w:color="auto"/>
            <w:right w:val="none" w:sz="0" w:space="0" w:color="auto"/>
          </w:divBdr>
          <w:divsChild>
            <w:div w:id="581259819">
              <w:marLeft w:val="0"/>
              <w:marRight w:val="0"/>
              <w:marTop w:val="0"/>
              <w:marBottom w:val="0"/>
              <w:divBdr>
                <w:top w:val="none" w:sz="0" w:space="0" w:color="auto"/>
                <w:left w:val="none" w:sz="0" w:space="0" w:color="auto"/>
                <w:bottom w:val="none" w:sz="0" w:space="0" w:color="auto"/>
                <w:right w:val="none" w:sz="0" w:space="0" w:color="auto"/>
              </w:divBdr>
              <w:divsChild>
                <w:div w:id="2087875654">
                  <w:marLeft w:val="0"/>
                  <w:marRight w:val="0"/>
                  <w:marTop w:val="0"/>
                  <w:marBottom w:val="0"/>
                  <w:divBdr>
                    <w:top w:val="none" w:sz="0" w:space="0" w:color="auto"/>
                    <w:left w:val="none" w:sz="0" w:space="0" w:color="auto"/>
                    <w:bottom w:val="none" w:sz="0" w:space="0" w:color="auto"/>
                    <w:right w:val="none" w:sz="0" w:space="0" w:color="auto"/>
                  </w:divBdr>
                  <w:divsChild>
                    <w:div w:id="1578980278">
                      <w:marLeft w:val="0"/>
                      <w:marRight w:val="0"/>
                      <w:marTop w:val="0"/>
                      <w:marBottom w:val="0"/>
                      <w:divBdr>
                        <w:top w:val="none" w:sz="0" w:space="0" w:color="auto"/>
                        <w:left w:val="none" w:sz="0" w:space="0" w:color="auto"/>
                        <w:bottom w:val="none" w:sz="0" w:space="0" w:color="auto"/>
                        <w:right w:val="none" w:sz="0" w:space="0" w:color="auto"/>
                      </w:divBdr>
                    </w:div>
                  </w:divsChild>
                </w:div>
                <w:div w:id="1055814921">
                  <w:marLeft w:val="0"/>
                  <w:marRight w:val="0"/>
                  <w:marTop w:val="0"/>
                  <w:marBottom w:val="0"/>
                  <w:divBdr>
                    <w:top w:val="none" w:sz="0" w:space="0" w:color="auto"/>
                    <w:left w:val="none" w:sz="0" w:space="0" w:color="auto"/>
                    <w:bottom w:val="none" w:sz="0" w:space="0" w:color="auto"/>
                    <w:right w:val="none" w:sz="0" w:space="0" w:color="auto"/>
                  </w:divBdr>
                </w:div>
                <w:div w:id="172114246">
                  <w:marLeft w:val="0"/>
                  <w:marRight w:val="0"/>
                  <w:marTop w:val="0"/>
                  <w:marBottom w:val="0"/>
                  <w:divBdr>
                    <w:top w:val="none" w:sz="0" w:space="0" w:color="auto"/>
                    <w:left w:val="none" w:sz="0" w:space="0" w:color="auto"/>
                    <w:bottom w:val="none" w:sz="0" w:space="0" w:color="auto"/>
                    <w:right w:val="none" w:sz="0" w:space="0" w:color="auto"/>
                  </w:divBdr>
                </w:div>
                <w:div w:id="8668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Jones</dc:creator>
  <cp:keywords/>
  <dc:description/>
  <cp:lastModifiedBy>Darrell</cp:lastModifiedBy>
  <cp:revision>3</cp:revision>
  <dcterms:created xsi:type="dcterms:W3CDTF">2023-08-23T13:02:00Z</dcterms:created>
  <dcterms:modified xsi:type="dcterms:W3CDTF">2023-08-23T13:05:00Z</dcterms:modified>
</cp:coreProperties>
</file>